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8B9BC" w14:textId="77777777" w:rsidR="00BA4AAB" w:rsidRPr="00595D83" w:rsidRDefault="00BA4AAB" w:rsidP="00BA4AAB">
      <w:pPr>
        <w:suppressAutoHyphens/>
        <w:spacing w:after="0" w:line="240" w:lineRule="auto"/>
        <w:rPr>
          <w:rFonts w:ascii="Times New Roman" w:eastAsia="Times New Roman" w:hAnsi="Times New Roman" w:cs="Times New Roman"/>
          <w:kern w:val="0"/>
          <w:sz w:val="24"/>
          <w:szCs w:val="24"/>
          <w:lang w:eastAsia="ar-SA"/>
          <w14:ligatures w14:val="none"/>
        </w:rPr>
      </w:pPr>
    </w:p>
    <w:p w14:paraId="61155E39" w14:textId="77777777" w:rsidR="00BA4AAB" w:rsidRPr="00595D83" w:rsidRDefault="00BA4AAB" w:rsidP="00BA4AAB">
      <w:pPr>
        <w:suppressAutoHyphens/>
        <w:spacing w:after="0" w:line="240" w:lineRule="auto"/>
        <w:rPr>
          <w:rFonts w:ascii="Times New Roman" w:eastAsia="Times New Roman" w:hAnsi="Times New Roman" w:cs="Times New Roman"/>
          <w:kern w:val="0"/>
          <w:sz w:val="24"/>
          <w:szCs w:val="24"/>
          <w:lang w:eastAsia="ar-SA"/>
          <w14:ligatures w14:val="none"/>
        </w:rPr>
      </w:pPr>
    </w:p>
    <w:p w14:paraId="6D511530" w14:textId="7C3A3BCF" w:rsidR="00BA4AAB" w:rsidRPr="00BA4AAB" w:rsidRDefault="00BA4AAB" w:rsidP="00BA4AAB">
      <w:pPr>
        <w:suppressAutoHyphens/>
        <w:spacing w:after="0" w:line="240" w:lineRule="auto"/>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 xml:space="preserve">Na temelju članka 35. Zakona o lokalnoj i područnoj (regionalnoj) samoupravi („Narodne Novine“ br. 33/01, 60/01, 129/05, 109/07, 125/08, 36/09, 150/11, 144/12, 19/13 –pročišćeni tekst, 137/15, 123/17,98/19 i 144/20) i </w:t>
      </w:r>
      <w:proofErr w:type="spellStart"/>
      <w:r w:rsidRPr="00BA4AAB">
        <w:rPr>
          <w:rFonts w:ascii="Times New Roman" w:eastAsia="TimesNewRoman" w:hAnsi="Times New Roman" w:cs="Times New Roman"/>
          <w:color w:val="000000"/>
          <w:kern w:val="0"/>
          <w:sz w:val="24"/>
          <w:szCs w:val="24"/>
          <w:lang w:val="en-US" w:eastAsia="ar-SA"/>
          <w14:ligatures w14:val="none"/>
        </w:rPr>
        <w:t>članka</w:t>
      </w:r>
      <w:proofErr w:type="spellEnd"/>
      <w:r w:rsidRPr="00BA4AAB">
        <w:rPr>
          <w:rFonts w:ascii="Times New Roman" w:eastAsia="TimesNewRoman" w:hAnsi="Times New Roman" w:cs="Times New Roman"/>
          <w:color w:val="000000"/>
          <w:kern w:val="0"/>
          <w:sz w:val="24"/>
          <w:szCs w:val="24"/>
          <w:lang w:val="en-US" w:eastAsia="ar-SA"/>
          <w14:ligatures w14:val="none"/>
        </w:rPr>
        <w:t xml:space="preserve"> 30. </w:t>
      </w:r>
      <w:proofErr w:type="spellStart"/>
      <w:r w:rsidRPr="00BA4AAB">
        <w:rPr>
          <w:rFonts w:ascii="Times New Roman" w:eastAsia="TimesNewRoman" w:hAnsi="Times New Roman" w:cs="Times New Roman"/>
          <w:color w:val="000000"/>
          <w:kern w:val="0"/>
          <w:sz w:val="24"/>
          <w:szCs w:val="24"/>
          <w:lang w:val="en-US" w:eastAsia="ar-SA"/>
          <w14:ligatures w14:val="none"/>
        </w:rPr>
        <w:t>Statuta</w:t>
      </w:r>
      <w:proofErr w:type="spellEnd"/>
      <w:r w:rsidRPr="00BA4AAB">
        <w:rPr>
          <w:rFonts w:ascii="Times New Roman" w:eastAsia="TimesNewRoman" w:hAnsi="Times New Roman" w:cs="Times New Roman"/>
          <w:color w:val="000000"/>
          <w:kern w:val="0"/>
          <w:sz w:val="24"/>
          <w:szCs w:val="24"/>
          <w:lang w:val="en-US" w:eastAsia="ar-SA"/>
          <w14:ligatures w14:val="none"/>
        </w:rPr>
        <w:t xml:space="preserve">  </w:t>
      </w:r>
      <w:proofErr w:type="spellStart"/>
      <w:r w:rsidRPr="00BA4AAB">
        <w:rPr>
          <w:rFonts w:ascii="Times New Roman" w:eastAsia="TimesNewRoman" w:hAnsi="Times New Roman" w:cs="Times New Roman"/>
          <w:color w:val="000000"/>
          <w:kern w:val="0"/>
          <w:sz w:val="24"/>
          <w:szCs w:val="24"/>
          <w:lang w:val="en-US" w:eastAsia="ar-SA"/>
          <w14:ligatures w14:val="none"/>
        </w:rPr>
        <w:t>Općine</w:t>
      </w:r>
      <w:proofErr w:type="spellEnd"/>
      <w:r w:rsidRPr="00BA4AAB">
        <w:rPr>
          <w:rFonts w:ascii="Times New Roman" w:eastAsia="TimesNewRoman" w:hAnsi="Times New Roman" w:cs="Times New Roman"/>
          <w:color w:val="000000"/>
          <w:kern w:val="0"/>
          <w:sz w:val="24"/>
          <w:szCs w:val="24"/>
          <w:lang w:val="en-US" w:eastAsia="ar-SA"/>
          <w14:ligatures w14:val="none"/>
        </w:rPr>
        <w:t xml:space="preserve"> Erdut ("</w:t>
      </w:r>
      <w:proofErr w:type="spellStart"/>
      <w:r w:rsidRPr="00BA4AAB">
        <w:rPr>
          <w:rFonts w:ascii="Times New Roman" w:eastAsia="TimesNewRoman" w:hAnsi="Times New Roman" w:cs="Times New Roman"/>
          <w:color w:val="000000"/>
          <w:kern w:val="0"/>
          <w:sz w:val="24"/>
          <w:szCs w:val="24"/>
          <w:lang w:val="en-US" w:eastAsia="ar-SA"/>
          <w14:ligatures w14:val="none"/>
        </w:rPr>
        <w:t>Službeni</w:t>
      </w:r>
      <w:proofErr w:type="spellEnd"/>
      <w:r w:rsidRPr="00BA4AAB">
        <w:rPr>
          <w:rFonts w:ascii="Times New Roman" w:eastAsia="TimesNewRoman" w:hAnsi="Times New Roman" w:cs="Times New Roman"/>
          <w:color w:val="000000"/>
          <w:kern w:val="0"/>
          <w:sz w:val="24"/>
          <w:szCs w:val="24"/>
          <w:lang w:val="en-US" w:eastAsia="ar-SA"/>
          <w14:ligatures w14:val="none"/>
        </w:rPr>
        <w:t xml:space="preserve"> </w:t>
      </w:r>
      <w:proofErr w:type="spellStart"/>
      <w:r w:rsidRPr="00BA4AAB">
        <w:rPr>
          <w:rFonts w:ascii="Times New Roman" w:eastAsia="TimesNewRoman" w:hAnsi="Times New Roman" w:cs="Times New Roman"/>
          <w:color w:val="000000"/>
          <w:kern w:val="0"/>
          <w:sz w:val="24"/>
          <w:szCs w:val="24"/>
          <w:lang w:val="en-US" w:eastAsia="ar-SA"/>
          <w14:ligatures w14:val="none"/>
        </w:rPr>
        <w:t>glasnik</w:t>
      </w:r>
      <w:proofErr w:type="spellEnd"/>
      <w:r w:rsidRPr="00BA4AAB">
        <w:rPr>
          <w:rFonts w:ascii="Times New Roman" w:eastAsia="TimesNewRoman" w:hAnsi="Times New Roman" w:cs="Times New Roman"/>
          <w:color w:val="000000"/>
          <w:kern w:val="0"/>
          <w:sz w:val="24"/>
          <w:szCs w:val="24"/>
          <w:lang w:val="en-US" w:eastAsia="ar-SA"/>
          <w14:ligatures w14:val="none"/>
        </w:rPr>
        <w:t xml:space="preserve"> </w:t>
      </w:r>
      <w:proofErr w:type="spellStart"/>
      <w:r w:rsidRPr="00BA4AAB">
        <w:rPr>
          <w:rFonts w:ascii="Times New Roman" w:eastAsia="TimesNewRoman" w:hAnsi="Times New Roman" w:cs="Times New Roman"/>
          <w:color w:val="000000"/>
          <w:kern w:val="0"/>
          <w:sz w:val="24"/>
          <w:szCs w:val="24"/>
          <w:lang w:val="en-US" w:eastAsia="ar-SA"/>
          <w14:ligatures w14:val="none"/>
        </w:rPr>
        <w:t>Općine</w:t>
      </w:r>
      <w:proofErr w:type="spellEnd"/>
      <w:r w:rsidRPr="00BA4AAB">
        <w:rPr>
          <w:rFonts w:ascii="Times New Roman" w:eastAsia="TimesNewRoman" w:hAnsi="Times New Roman" w:cs="Times New Roman"/>
          <w:color w:val="000000"/>
          <w:kern w:val="0"/>
          <w:sz w:val="24"/>
          <w:szCs w:val="24"/>
          <w:lang w:val="en-US" w:eastAsia="ar-SA"/>
          <w14:ligatures w14:val="none"/>
        </w:rPr>
        <w:t xml:space="preserve"> Erdut" </w:t>
      </w:r>
      <w:r w:rsidRPr="00BA4AAB">
        <w:rPr>
          <w:rFonts w:ascii="Times New Roman" w:eastAsia="Times New Roman" w:hAnsi="Times New Roman" w:cs="Times New Roman"/>
          <w:spacing w:val="-3"/>
          <w:kern w:val="0"/>
          <w:sz w:val="24"/>
          <w:szCs w:val="24"/>
          <w:lang w:eastAsia="hr-HR"/>
          <w14:ligatures w14:val="none"/>
        </w:rPr>
        <w:t xml:space="preserve">91/21, 97/23., 99/23. , 108/25. i 111/25.) </w:t>
      </w:r>
      <w:r w:rsidRPr="00BA4AAB">
        <w:rPr>
          <w:rFonts w:ascii="Times New Roman" w:eastAsia="TimesNewRoman" w:hAnsi="Times New Roman" w:cs="Times New Roman"/>
          <w:color w:val="000000"/>
          <w:kern w:val="0"/>
          <w:sz w:val="24"/>
          <w:szCs w:val="24"/>
          <w:lang w:val="en-US" w:eastAsia="ar-SA"/>
          <w14:ligatures w14:val="none"/>
        </w:rPr>
        <w:t xml:space="preserve"> </w:t>
      </w:r>
      <w:r w:rsidRPr="00BA4AAB">
        <w:rPr>
          <w:rFonts w:ascii="Times New Roman" w:eastAsia="Times New Roman" w:hAnsi="Times New Roman" w:cs="Times New Roman"/>
          <w:kern w:val="0"/>
          <w:sz w:val="24"/>
          <w:szCs w:val="24"/>
          <w:lang w:eastAsia="ar-SA"/>
          <w14:ligatures w14:val="none"/>
        </w:rPr>
        <w:t>Općinsko vijeće Općine Erdut na svojoj  5.  sjednici održanoj 17.03.2026. godine donosi</w:t>
      </w:r>
    </w:p>
    <w:p w14:paraId="5AA6B7BD" w14:textId="77777777" w:rsidR="00BA4AAB" w:rsidRPr="00BA4AAB" w:rsidRDefault="00BA4AAB" w:rsidP="00BA4AAB">
      <w:pPr>
        <w:suppressAutoHyphens/>
        <w:spacing w:after="0" w:line="240" w:lineRule="auto"/>
        <w:rPr>
          <w:rFonts w:ascii="Times New Roman" w:eastAsia="Times New Roman" w:hAnsi="Times New Roman" w:cs="Times New Roman"/>
          <w:kern w:val="0"/>
          <w:sz w:val="24"/>
          <w:szCs w:val="24"/>
          <w:lang w:eastAsia="ar-SA"/>
          <w14:ligatures w14:val="none"/>
        </w:rPr>
      </w:pPr>
    </w:p>
    <w:p w14:paraId="63F084E4" w14:textId="77777777" w:rsidR="00BA4AAB" w:rsidRPr="00BA4AAB" w:rsidRDefault="00BA4AAB" w:rsidP="00BA4AAB">
      <w:pPr>
        <w:suppressAutoHyphens/>
        <w:spacing w:after="0" w:line="240" w:lineRule="auto"/>
        <w:jc w:val="center"/>
        <w:rPr>
          <w:rFonts w:ascii="Times New Roman" w:eastAsia="Times New Roman" w:hAnsi="Times New Roman" w:cs="Times New Roman"/>
          <w:bCs/>
          <w:kern w:val="0"/>
          <w:sz w:val="24"/>
          <w:szCs w:val="24"/>
          <w:lang w:val="en-US" w:eastAsia="ar-SA"/>
          <w14:ligatures w14:val="none"/>
        </w:rPr>
      </w:pPr>
      <w:r w:rsidRPr="00BA4AAB">
        <w:rPr>
          <w:rFonts w:ascii="Times New Roman" w:eastAsia="Times New Roman" w:hAnsi="Times New Roman" w:cs="Times New Roman"/>
          <w:bCs/>
          <w:kern w:val="0"/>
          <w:sz w:val="24"/>
          <w:szCs w:val="24"/>
          <w:lang w:val="en-US" w:eastAsia="ar-SA"/>
          <w14:ligatures w14:val="none"/>
        </w:rPr>
        <w:t>ODLUKU</w:t>
      </w:r>
    </w:p>
    <w:p w14:paraId="1D270003" w14:textId="77777777" w:rsidR="00BA4AAB" w:rsidRPr="00BA4AAB" w:rsidRDefault="00BA4AAB" w:rsidP="00BA4AAB">
      <w:pPr>
        <w:suppressAutoHyphens/>
        <w:spacing w:after="0" w:line="240" w:lineRule="auto"/>
        <w:jc w:val="center"/>
        <w:rPr>
          <w:rFonts w:ascii="Times New Roman" w:eastAsia="Times New Roman" w:hAnsi="Times New Roman" w:cs="Times New Roman"/>
          <w:bCs/>
          <w:kern w:val="0"/>
          <w:sz w:val="24"/>
          <w:szCs w:val="24"/>
          <w:lang w:val="en-US" w:eastAsia="ar-SA"/>
          <w14:ligatures w14:val="none"/>
        </w:rPr>
      </w:pPr>
      <w:r w:rsidRPr="00BA4AAB">
        <w:rPr>
          <w:rFonts w:ascii="Times New Roman" w:eastAsia="Times New Roman" w:hAnsi="Times New Roman" w:cs="Times New Roman"/>
          <w:bCs/>
          <w:kern w:val="0"/>
          <w:sz w:val="24"/>
          <w:szCs w:val="24"/>
          <w:lang w:val="en-US" w:eastAsia="ar-SA"/>
          <w14:ligatures w14:val="none"/>
        </w:rPr>
        <w:t xml:space="preserve">o </w:t>
      </w:r>
      <w:proofErr w:type="spellStart"/>
      <w:r w:rsidRPr="00BA4AAB">
        <w:rPr>
          <w:rFonts w:ascii="Times New Roman" w:eastAsia="Times New Roman" w:hAnsi="Times New Roman" w:cs="Times New Roman"/>
          <w:bCs/>
          <w:kern w:val="0"/>
          <w:sz w:val="24"/>
          <w:szCs w:val="24"/>
          <w:lang w:val="en-US" w:eastAsia="ar-SA"/>
          <w14:ligatures w14:val="none"/>
        </w:rPr>
        <w:t>usvajanju</w:t>
      </w:r>
      <w:proofErr w:type="spellEnd"/>
      <w:r w:rsidRPr="00BA4AAB">
        <w:rPr>
          <w:rFonts w:ascii="Times New Roman" w:eastAsia="Times New Roman" w:hAnsi="Times New Roman" w:cs="Times New Roman"/>
          <w:bCs/>
          <w:kern w:val="0"/>
          <w:sz w:val="24"/>
          <w:szCs w:val="24"/>
          <w:lang w:val="en-US" w:eastAsia="ar-SA"/>
          <w14:ligatures w14:val="none"/>
        </w:rPr>
        <w:t xml:space="preserve">  </w:t>
      </w:r>
      <w:proofErr w:type="spellStart"/>
      <w:r w:rsidRPr="00BA4AAB">
        <w:rPr>
          <w:rFonts w:ascii="Times New Roman" w:eastAsia="Times New Roman" w:hAnsi="Times New Roman" w:cs="Times New Roman"/>
          <w:bCs/>
          <w:kern w:val="0"/>
          <w:sz w:val="24"/>
          <w:szCs w:val="24"/>
          <w:lang w:val="en-US" w:eastAsia="ar-SA"/>
          <w14:ligatures w14:val="none"/>
        </w:rPr>
        <w:t>godišnjeg</w:t>
      </w:r>
      <w:proofErr w:type="spellEnd"/>
      <w:r w:rsidRPr="00BA4AAB">
        <w:rPr>
          <w:rFonts w:ascii="Times New Roman" w:eastAsia="Times New Roman" w:hAnsi="Times New Roman" w:cs="Times New Roman"/>
          <w:bCs/>
          <w:kern w:val="0"/>
          <w:sz w:val="24"/>
          <w:szCs w:val="24"/>
          <w:lang w:val="en-US" w:eastAsia="ar-SA"/>
          <w14:ligatures w14:val="none"/>
        </w:rPr>
        <w:t xml:space="preserve"> </w:t>
      </w:r>
      <w:proofErr w:type="spellStart"/>
      <w:r w:rsidRPr="00BA4AAB">
        <w:rPr>
          <w:rFonts w:ascii="Times New Roman" w:eastAsia="Times New Roman" w:hAnsi="Times New Roman" w:cs="Times New Roman"/>
          <w:bCs/>
          <w:kern w:val="0"/>
          <w:sz w:val="24"/>
          <w:szCs w:val="24"/>
          <w:lang w:val="en-US" w:eastAsia="ar-SA"/>
          <w14:ligatures w14:val="none"/>
        </w:rPr>
        <w:t>izvješća</w:t>
      </w:r>
      <w:proofErr w:type="spellEnd"/>
      <w:r w:rsidRPr="00BA4AAB">
        <w:rPr>
          <w:rFonts w:ascii="Times New Roman" w:eastAsia="Times New Roman" w:hAnsi="Times New Roman" w:cs="Times New Roman"/>
          <w:bCs/>
          <w:kern w:val="0"/>
          <w:sz w:val="24"/>
          <w:szCs w:val="24"/>
          <w:lang w:val="en-US" w:eastAsia="ar-SA"/>
          <w14:ligatures w14:val="none"/>
        </w:rPr>
        <w:t xml:space="preserve"> o </w:t>
      </w:r>
      <w:proofErr w:type="spellStart"/>
      <w:r w:rsidRPr="00BA4AAB">
        <w:rPr>
          <w:rFonts w:ascii="Times New Roman" w:eastAsia="Times New Roman" w:hAnsi="Times New Roman" w:cs="Times New Roman"/>
          <w:bCs/>
          <w:kern w:val="0"/>
          <w:sz w:val="24"/>
          <w:szCs w:val="24"/>
          <w:lang w:val="en-US" w:eastAsia="ar-SA"/>
          <w14:ligatures w14:val="none"/>
        </w:rPr>
        <w:t>provedbi</w:t>
      </w:r>
      <w:proofErr w:type="spellEnd"/>
      <w:r w:rsidRPr="00BA4AAB">
        <w:rPr>
          <w:rFonts w:ascii="Times New Roman" w:eastAsia="Times New Roman" w:hAnsi="Times New Roman" w:cs="Times New Roman"/>
          <w:bCs/>
          <w:kern w:val="0"/>
          <w:sz w:val="24"/>
          <w:szCs w:val="24"/>
          <w:lang w:val="en-US" w:eastAsia="ar-SA"/>
          <w14:ligatures w14:val="none"/>
        </w:rPr>
        <w:t xml:space="preserve"> </w:t>
      </w:r>
    </w:p>
    <w:p w14:paraId="7C383D1E" w14:textId="77777777" w:rsidR="00BA4AAB" w:rsidRPr="00BA4AAB" w:rsidRDefault="00BA4AAB" w:rsidP="00BA4AAB">
      <w:pPr>
        <w:suppressAutoHyphens/>
        <w:spacing w:after="0" w:line="240" w:lineRule="auto"/>
        <w:jc w:val="center"/>
        <w:rPr>
          <w:rFonts w:ascii="Times New Roman" w:eastAsia="Times New Roman" w:hAnsi="Times New Roman" w:cs="Times New Roman"/>
          <w:bCs/>
          <w:kern w:val="0"/>
          <w:sz w:val="24"/>
          <w:szCs w:val="24"/>
          <w:lang w:val="en-US" w:eastAsia="ar-SA"/>
          <w14:ligatures w14:val="none"/>
        </w:rPr>
      </w:pPr>
      <w:r w:rsidRPr="00BA4AAB">
        <w:rPr>
          <w:rFonts w:ascii="Times New Roman" w:eastAsia="Times New Roman" w:hAnsi="Times New Roman" w:cs="Times New Roman"/>
          <w:bCs/>
          <w:kern w:val="0"/>
          <w:sz w:val="24"/>
          <w:szCs w:val="24"/>
          <w:lang w:val="en-US" w:eastAsia="ar-SA"/>
          <w14:ligatures w14:val="none"/>
        </w:rPr>
        <w:t xml:space="preserve">Plana </w:t>
      </w:r>
      <w:proofErr w:type="spellStart"/>
      <w:r w:rsidRPr="00BA4AAB">
        <w:rPr>
          <w:rFonts w:ascii="Times New Roman" w:eastAsia="Times New Roman" w:hAnsi="Times New Roman" w:cs="Times New Roman"/>
          <w:bCs/>
          <w:kern w:val="0"/>
          <w:sz w:val="24"/>
          <w:szCs w:val="24"/>
          <w:lang w:val="en-US" w:eastAsia="ar-SA"/>
          <w14:ligatures w14:val="none"/>
        </w:rPr>
        <w:t>razvoja</w:t>
      </w:r>
      <w:proofErr w:type="spellEnd"/>
      <w:r w:rsidRPr="00BA4AAB">
        <w:rPr>
          <w:rFonts w:ascii="Times New Roman" w:eastAsia="Times New Roman" w:hAnsi="Times New Roman" w:cs="Times New Roman"/>
          <w:bCs/>
          <w:kern w:val="0"/>
          <w:sz w:val="24"/>
          <w:szCs w:val="24"/>
          <w:lang w:val="en-US" w:eastAsia="ar-SA"/>
          <w14:ligatures w14:val="none"/>
        </w:rPr>
        <w:t xml:space="preserve"> </w:t>
      </w:r>
      <w:proofErr w:type="spellStart"/>
      <w:r w:rsidRPr="00BA4AAB">
        <w:rPr>
          <w:rFonts w:ascii="Times New Roman" w:eastAsia="Times New Roman" w:hAnsi="Times New Roman" w:cs="Times New Roman"/>
          <w:bCs/>
          <w:kern w:val="0"/>
          <w:sz w:val="24"/>
          <w:szCs w:val="24"/>
          <w:lang w:val="en-US" w:eastAsia="ar-SA"/>
          <w14:ligatures w14:val="none"/>
        </w:rPr>
        <w:t>Općine</w:t>
      </w:r>
      <w:proofErr w:type="spellEnd"/>
      <w:r w:rsidRPr="00BA4AAB">
        <w:rPr>
          <w:rFonts w:ascii="Times New Roman" w:eastAsia="Times New Roman" w:hAnsi="Times New Roman" w:cs="Times New Roman"/>
          <w:bCs/>
          <w:kern w:val="0"/>
          <w:sz w:val="24"/>
          <w:szCs w:val="24"/>
          <w:lang w:val="en-US" w:eastAsia="ar-SA"/>
          <w14:ligatures w14:val="none"/>
        </w:rPr>
        <w:t xml:space="preserve"> Erdut za </w:t>
      </w:r>
      <w:proofErr w:type="spellStart"/>
      <w:r w:rsidRPr="00BA4AAB">
        <w:rPr>
          <w:rFonts w:ascii="Times New Roman" w:eastAsia="Times New Roman" w:hAnsi="Times New Roman" w:cs="Times New Roman"/>
          <w:bCs/>
          <w:kern w:val="0"/>
          <w:sz w:val="24"/>
          <w:szCs w:val="24"/>
          <w:lang w:val="en-US" w:eastAsia="ar-SA"/>
          <w14:ligatures w14:val="none"/>
        </w:rPr>
        <w:t>razdoblje</w:t>
      </w:r>
      <w:proofErr w:type="spellEnd"/>
      <w:r w:rsidRPr="00BA4AAB">
        <w:rPr>
          <w:rFonts w:ascii="Times New Roman" w:eastAsia="Times New Roman" w:hAnsi="Times New Roman" w:cs="Times New Roman"/>
          <w:bCs/>
          <w:kern w:val="0"/>
          <w:sz w:val="24"/>
          <w:szCs w:val="24"/>
          <w:lang w:val="en-US" w:eastAsia="ar-SA"/>
          <w14:ligatures w14:val="none"/>
        </w:rPr>
        <w:t xml:space="preserve">  do 2030. </w:t>
      </w:r>
      <w:proofErr w:type="spellStart"/>
      <w:r w:rsidRPr="00BA4AAB">
        <w:rPr>
          <w:rFonts w:ascii="Times New Roman" w:eastAsia="Times New Roman" w:hAnsi="Times New Roman" w:cs="Times New Roman"/>
          <w:bCs/>
          <w:kern w:val="0"/>
          <w:sz w:val="24"/>
          <w:szCs w:val="24"/>
          <w:lang w:val="en-US" w:eastAsia="ar-SA"/>
          <w14:ligatures w14:val="none"/>
        </w:rPr>
        <w:t>godine</w:t>
      </w:r>
      <w:proofErr w:type="spellEnd"/>
      <w:r w:rsidRPr="00BA4AAB">
        <w:rPr>
          <w:rFonts w:ascii="Times New Roman" w:eastAsia="Times New Roman" w:hAnsi="Times New Roman" w:cs="Times New Roman"/>
          <w:bCs/>
          <w:kern w:val="0"/>
          <w:sz w:val="24"/>
          <w:szCs w:val="24"/>
          <w:lang w:val="en-US" w:eastAsia="ar-SA"/>
          <w14:ligatures w14:val="none"/>
        </w:rPr>
        <w:t xml:space="preserve"> za 2025.g.</w:t>
      </w:r>
    </w:p>
    <w:p w14:paraId="148D936C" w14:textId="77777777" w:rsidR="00BA4AAB" w:rsidRPr="00BA4AAB" w:rsidRDefault="00BA4AAB" w:rsidP="00BA4AAB">
      <w:pPr>
        <w:suppressAutoHyphens/>
        <w:spacing w:after="0" w:line="240" w:lineRule="auto"/>
        <w:jc w:val="center"/>
        <w:rPr>
          <w:rFonts w:ascii="Times New Roman" w:eastAsia="Times New Roman" w:hAnsi="Times New Roman" w:cs="Times New Roman"/>
          <w:b/>
          <w:kern w:val="0"/>
          <w:sz w:val="24"/>
          <w:szCs w:val="24"/>
          <w:lang w:eastAsia="ar-SA"/>
          <w14:ligatures w14:val="none"/>
        </w:rPr>
      </w:pPr>
    </w:p>
    <w:p w14:paraId="165D62E4" w14:textId="77777777" w:rsidR="00BA4AAB" w:rsidRPr="00BA4AAB" w:rsidRDefault="00BA4AAB" w:rsidP="00BA4AAB">
      <w:pPr>
        <w:suppressAutoHyphens/>
        <w:spacing w:after="0" w:line="240" w:lineRule="auto"/>
        <w:jc w:val="center"/>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Članak 1.</w:t>
      </w:r>
    </w:p>
    <w:p w14:paraId="17A77157" w14:textId="77777777" w:rsidR="00BA4AAB" w:rsidRPr="00BA4AAB" w:rsidRDefault="00BA4AAB" w:rsidP="00BA4AAB">
      <w:pPr>
        <w:suppressAutoHyphens/>
        <w:spacing w:after="0" w:line="240" w:lineRule="auto"/>
        <w:jc w:val="both"/>
        <w:rPr>
          <w:rFonts w:ascii="Times New Roman" w:eastAsia="Times New Roman" w:hAnsi="Times New Roman" w:cs="Times New Roman"/>
          <w:kern w:val="0"/>
          <w:sz w:val="24"/>
          <w:szCs w:val="24"/>
          <w:lang w:eastAsia="ar-SA"/>
          <w14:ligatures w14:val="none"/>
        </w:rPr>
      </w:pPr>
    </w:p>
    <w:p w14:paraId="0DB3C60A" w14:textId="77777777" w:rsidR="00BA4AAB" w:rsidRPr="00BA4AAB" w:rsidRDefault="00BA4AAB" w:rsidP="00BA4AAB">
      <w:pPr>
        <w:suppressAutoHyphens/>
        <w:spacing w:after="0" w:line="240" w:lineRule="auto"/>
        <w:ind w:firstLine="720"/>
        <w:rPr>
          <w:rFonts w:ascii="Times New Roman" w:eastAsia="Times New Roman" w:hAnsi="Times New Roman" w:cs="Times New Roman"/>
          <w:kern w:val="0"/>
          <w:sz w:val="24"/>
          <w:szCs w:val="24"/>
          <w:lang w:val="en-US" w:eastAsia="ar-SA"/>
          <w14:ligatures w14:val="none"/>
        </w:rPr>
      </w:pPr>
      <w:r w:rsidRPr="00BA4AAB">
        <w:rPr>
          <w:rFonts w:ascii="Times New Roman" w:eastAsia="Times New Roman" w:hAnsi="Times New Roman" w:cs="Times New Roman"/>
          <w:kern w:val="0"/>
          <w:sz w:val="24"/>
          <w:szCs w:val="24"/>
          <w:lang w:eastAsia="ar-SA"/>
          <w14:ligatures w14:val="none"/>
        </w:rPr>
        <w:t xml:space="preserve">Usvaja se </w:t>
      </w:r>
      <w:proofErr w:type="spellStart"/>
      <w:r w:rsidRPr="00BA4AAB">
        <w:rPr>
          <w:rFonts w:ascii="Times New Roman" w:eastAsia="Times New Roman" w:hAnsi="Times New Roman" w:cs="Times New Roman"/>
          <w:kern w:val="0"/>
          <w:sz w:val="24"/>
          <w:szCs w:val="24"/>
          <w:lang w:val="en-US" w:eastAsia="ar-SA"/>
          <w14:ligatures w14:val="none"/>
        </w:rPr>
        <w:t>godišnje</w:t>
      </w:r>
      <w:proofErr w:type="spellEnd"/>
      <w:r w:rsidRPr="00BA4AAB">
        <w:rPr>
          <w:rFonts w:ascii="Times New Roman" w:eastAsia="Times New Roman" w:hAnsi="Times New Roman" w:cs="Times New Roman"/>
          <w:kern w:val="0"/>
          <w:sz w:val="24"/>
          <w:szCs w:val="24"/>
          <w:lang w:val="en-US" w:eastAsia="ar-SA"/>
          <w14:ligatures w14:val="none"/>
        </w:rPr>
        <w:t xml:space="preserve"> </w:t>
      </w:r>
      <w:proofErr w:type="spellStart"/>
      <w:r w:rsidRPr="00BA4AAB">
        <w:rPr>
          <w:rFonts w:ascii="Times New Roman" w:eastAsia="Times New Roman" w:hAnsi="Times New Roman" w:cs="Times New Roman"/>
          <w:kern w:val="0"/>
          <w:sz w:val="24"/>
          <w:szCs w:val="24"/>
          <w:lang w:val="en-US" w:eastAsia="ar-SA"/>
          <w14:ligatures w14:val="none"/>
        </w:rPr>
        <w:t>izvješće</w:t>
      </w:r>
      <w:proofErr w:type="spellEnd"/>
      <w:r w:rsidRPr="00BA4AAB">
        <w:rPr>
          <w:rFonts w:ascii="Times New Roman" w:eastAsia="Times New Roman" w:hAnsi="Times New Roman" w:cs="Times New Roman"/>
          <w:kern w:val="0"/>
          <w:sz w:val="24"/>
          <w:szCs w:val="24"/>
          <w:lang w:val="en-US" w:eastAsia="ar-SA"/>
          <w14:ligatures w14:val="none"/>
        </w:rPr>
        <w:t xml:space="preserve"> o </w:t>
      </w:r>
      <w:proofErr w:type="spellStart"/>
      <w:r w:rsidRPr="00BA4AAB">
        <w:rPr>
          <w:rFonts w:ascii="Times New Roman" w:eastAsia="Times New Roman" w:hAnsi="Times New Roman" w:cs="Times New Roman"/>
          <w:kern w:val="0"/>
          <w:sz w:val="24"/>
          <w:szCs w:val="24"/>
          <w:lang w:val="en-US" w:eastAsia="ar-SA"/>
          <w14:ligatures w14:val="none"/>
        </w:rPr>
        <w:t>provedbi</w:t>
      </w:r>
      <w:proofErr w:type="spellEnd"/>
      <w:r w:rsidRPr="00BA4AAB">
        <w:rPr>
          <w:rFonts w:ascii="Times New Roman" w:eastAsia="Times New Roman" w:hAnsi="Times New Roman" w:cs="Times New Roman"/>
          <w:kern w:val="0"/>
          <w:sz w:val="24"/>
          <w:szCs w:val="24"/>
          <w:lang w:val="en-US" w:eastAsia="ar-SA"/>
          <w14:ligatures w14:val="none"/>
        </w:rPr>
        <w:t xml:space="preserve"> Plana </w:t>
      </w:r>
      <w:proofErr w:type="spellStart"/>
      <w:r w:rsidRPr="00BA4AAB">
        <w:rPr>
          <w:rFonts w:ascii="Times New Roman" w:eastAsia="Times New Roman" w:hAnsi="Times New Roman" w:cs="Times New Roman"/>
          <w:kern w:val="0"/>
          <w:sz w:val="24"/>
          <w:szCs w:val="24"/>
          <w:lang w:val="en-US" w:eastAsia="ar-SA"/>
          <w14:ligatures w14:val="none"/>
        </w:rPr>
        <w:t>razvoja</w:t>
      </w:r>
      <w:proofErr w:type="spellEnd"/>
      <w:r w:rsidRPr="00BA4AAB">
        <w:rPr>
          <w:rFonts w:ascii="Times New Roman" w:eastAsia="Times New Roman" w:hAnsi="Times New Roman" w:cs="Times New Roman"/>
          <w:kern w:val="0"/>
          <w:sz w:val="24"/>
          <w:szCs w:val="24"/>
          <w:lang w:val="en-US" w:eastAsia="ar-SA"/>
          <w14:ligatures w14:val="none"/>
        </w:rPr>
        <w:t xml:space="preserve"> </w:t>
      </w:r>
      <w:proofErr w:type="spellStart"/>
      <w:r w:rsidRPr="00BA4AAB">
        <w:rPr>
          <w:rFonts w:ascii="Times New Roman" w:eastAsia="Times New Roman" w:hAnsi="Times New Roman" w:cs="Times New Roman"/>
          <w:kern w:val="0"/>
          <w:sz w:val="24"/>
          <w:szCs w:val="24"/>
          <w:lang w:val="en-US" w:eastAsia="ar-SA"/>
          <w14:ligatures w14:val="none"/>
        </w:rPr>
        <w:t>Općine</w:t>
      </w:r>
      <w:proofErr w:type="spellEnd"/>
      <w:r w:rsidRPr="00BA4AAB">
        <w:rPr>
          <w:rFonts w:ascii="Times New Roman" w:eastAsia="Times New Roman" w:hAnsi="Times New Roman" w:cs="Times New Roman"/>
          <w:kern w:val="0"/>
          <w:sz w:val="24"/>
          <w:szCs w:val="24"/>
          <w:lang w:val="en-US" w:eastAsia="ar-SA"/>
          <w14:ligatures w14:val="none"/>
        </w:rPr>
        <w:t xml:space="preserve"> Erdut za </w:t>
      </w:r>
      <w:proofErr w:type="spellStart"/>
      <w:r w:rsidRPr="00BA4AAB">
        <w:rPr>
          <w:rFonts w:ascii="Times New Roman" w:eastAsia="Times New Roman" w:hAnsi="Times New Roman" w:cs="Times New Roman"/>
          <w:kern w:val="0"/>
          <w:sz w:val="24"/>
          <w:szCs w:val="24"/>
          <w:lang w:val="en-US" w:eastAsia="ar-SA"/>
          <w14:ligatures w14:val="none"/>
        </w:rPr>
        <w:t>razdoblje</w:t>
      </w:r>
      <w:proofErr w:type="spellEnd"/>
      <w:r w:rsidRPr="00BA4AAB">
        <w:rPr>
          <w:rFonts w:ascii="Times New Roman" w:eastAsia="Times New Roman" w:hAnsi="Times New Roman" w:cs="Times New Roman"/>
          <w:kern w:val="0"/>
          <w:sz w:val="24"/>
          <w:szCs w:val="24"/>
          <w:lang w:val="en-US" w:eastAsia="ar-SA"/>
          <w14:ligatures w14:val="none"/>
        </w:rPr>
        <w:t xml:space="preserve">  do 2030. </w:t>
      </w:r>
      <w:proofErr w:type="spellStart"/>
      <w:r w:rsidRPr="00BA4AAB">
        <w:rPr>
          <w:rFonts w:ascii="Times New Roman" w:eastAsia="Times New Roman" w:hAnsi="Times New Roman" w:cs="Times New Roman"/>
          <w:kern w:val="0"/>
          <w:sz w:val="24"/>
          <w:szCs w:val="24"/>
          <w:lang w:val="en-US" w:eastAsia="ar-SA"/>
          <w14:ligatures w14:val="none"/>
        </w:rPr>
        <w:t>godine</w:t>
      </w:r>
      <w:proofErr w:type="spellEnd"/>
      <w:r w:rsidRPr="00BA4AAB">
        <w:rPr>
          <w:rFonts w:ascii="Times New Roman" w:eastAsia="Times New Roman" w:hAnsi="Times New Roman" w:cs="Times New Roman"/>
          <w:kern w:val="0"/>
          <w:sz w:val="24"/>
          <w:szCs w:val="24"/>
          <w:lang w:val="en-US" w:eastAsia="ar-SA"/>
          <w14:ligatures w14:val="none"/>
        </w:rPr>
        <w:t xml:space="preserve"> za 2025.g</w:t>
      </w:r>
    </w:p>
    <w:p w14:paraId="44C12049" w14:textId="77777777" w:rsidR="00BA4AAB" w:rsidRPr="00BA4AAB" w:rsidRDefault="00BA4AAB" w:rsidP="00BA4AAB">
      <w:pPr>
        <w:shd w:val="clear" w:color="auto" w:fill="FFFFFF"/>
        <w:spacing w:after="0" w:line="360" w:lineRule="atLeast"/>
        <w:ind w:firstLine="720"/>
        <w:rPr>
          <w:rFonts w:ascii="Times New Roman" w:eastAsia="Times New Roman" w:hAnsi="Times New Roman" w:cs="Times New Roman"/>
          <w:color w:val="0A0A0A"/>
          <w:kern w:val="0"/>
          <w:sz w:val="24"/>
          <w:szCs w:val="24"/>
          <w:lang w:eastAsia="hr-HR"/>
          <w14:ligatures w14:val="none"/>
        </w:rPr>
      </w:pPr>
      <w:r w:rsidRPr="00BA4AAB">
        <w:rPr>
          <w:rFonts w:ascii="Times New Roman" w:eastAsia="Times New Roman" w:hAnsi="Times New Roman" w:cs="Times New Roman"/>
          <w:color w:val="0A0A0A"/>
          <w:kern w:val="0"/>
          <w:sz w:val="24"/>
          <w:szCs w:val="24"/>
          <w:lang w:eastAsia="hr-HR"/>
          <w14:ligatures w14:val="none"/>
        </w:rPr>
        <w:t>Izvješće je sastavni je dio ove Odluke i objavljuje se na službenim web stranicama Općine Erdut .</w:t>
      </w:r>
    </w:p>
    <w:p w14:paraId="40006244" w14:textId="77777777" w:rsidR="00BA4AAB" w:rsidRPr="00BA4AAB" w:rsidRDefault="00BA4AAB" w:rsidP="00BA4AAB">
      <w:pPr>
        <w:suppressAutoHyphens/>
        <w:spacing w:after="0" w:line="240" w:lineRule="auto"/>
        <w:jc w:val="center"/>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Članak 2.</w:t>
      </w:r>
    </w:p>
    <w:p w14:paraId="69C6AB0F" w14:textId="77777777" w:rsidR="00BA4AAB" w:rsidRPr="00BA4AAB" w:rsidRDefault="00BA4AAB" w:rsidP="00BA4AAB">
      <w:pPr>
        <w:suppressAutoHyphens/>
        <w:spacing w:after="0" w:line="240" w:lineRule="auto"/>
        <w:jc w:val="center"/>
        <w:rPr>
          <w:rFonts w:ascii="Times New Roman" w:eastAsia="Times New Roman" w:hAnsi="Times New Roman" w:cs="Times New Roman"/>
          <w:kern w:val="0"/>
          <w:sz w:val="24"/>
          <w:szCs w:val="24"/>
          <w:lang w:eastAsia="ar-SA"/>
          <w14:ligatures w14:val="none"/>
        </w:rPr>
      </w:pPr>
    </w:p>
    <w:p w14:paraId="059D4EEC" w14:textId="77777777" w:rsidR="00BA4AAB" w:rsidRPr="00BA4AAB" w:rsidRDefault="00BA4AAB" w:rsidP="00BA4AAB">
      <w:pPr>
        <w:suppressAutoHyphens/>
        <w:spacing w:after="0" w:line="240" w:lineRule="auto"/>
        <w:ind w:firstLine="720"/>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Ova Odluka stupa na snagu danom donošenja i objavit će se u Službenom glasniku Općine Erdut.</w:t>
      </w:r>
    </w:p>
    <w:p w14:paraId="7EE9597F" w14:textId="466112C5" w:rsidR="00BA4AAB" w:rsidRPr="00BA4AAB" w:rsidRDefault="00BA4AAB" w:rsidP="00BA4AAB">
      <w:pPr>
        <w:suppressAutoHyphens/>
        <w:spacing w:after="0" w:line="240" w:lineRule="auto"/>
        <w:jc w:val="both"/>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p>
    <w:p w14:paraId="6755FA6B" w14:textId="410E6CFB" w:rsidR="00BA4AAB" w:rsidRPr="00BA4AAB" w:rsidRDefault="00BA4AAB" w:rsidP="00BA4AAB">
      <w:pPr>
        <w:suppressAutoHyphens/>
        <w:spacing w:after="0" w:line="240" w:lineRule="auto"/>
        <w:jc w:val="both"/>
        <w:rPr>
          <w:rFonts w:ascii="Times New Roman" w:eastAsia="Times New Roman" w:hAnsi="Times New Roman" w:cs="Times New Roman"/>
          <w:kern w:val="0"/>
          <w:sz w:val="24"/>
          <w:szCs w:val="24"/>
          <w:lang w:eastAsia="ar-SA"/>
          <w14:ligatures w14:val="none"/>
        </w:rPr>
      </w:pPr>
      <w:r w:rsidRPr="00595D83">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t xml:space="preserve">             </w:t>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t xml:space="preserve">Predsjednik </w:t>
      </w:r>
    </w:p>
    <w:p w14:paraId="6874C125" w14:textId="77777777" w:rsidR="00BA4AAB" w:rsidRPr="00BA4AAB" w:rsidRDefault="00BA4AAB" w:rsidP="00BA4AAB">
      <w:pPr>
        <w:suppressAutoHyphens/>
        <w:spacing w:after="0" w:line="240" w:lineRule="auto"/>
        <w:jc w:val="both"/>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KLASA: 302-01/22-01/1</w:t>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r>
      <w:r w:rsidRPr="00BA4AAB">
        <w:rPr>
          <w:rFonts w:ascii="Times New Roman" w:eastAsia="Times New Roman" w:hAnsi="Times New Roman" w:cs="Times New Roman"/>
          <w:kern w:val="0"/>
          <w:sz w:val="24"/>
          <w:szCs w:val="24"/>
          <w:lang w:eastAsia="ar-SA"/>
          <w14:ligatures w14:val="none"/>
        </w:rPr>
        <w:tab/>
        <w:t xml:space="preserve">               </w:t>
      </w:r>
    </w:p>
    <w:p w14:paraId="6222A652" w14:textId="6A37100E" w:rsidR="00BA4AAB" w:rsidRPr="00595D83" w:rsidRDefault="00BA4AAB" w:rsidP="00BA4AAB">
      <w:pPr>
        <w:suppressAutoHyphens/>
        <w:spacing w:after="0" w:line="240" w:lineRule="auto"/>
        <w:ind w:left="5760" w:firstLine="720"/>
        <w:jc w:val="both"/>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Jovo Vuković</w:t>
      </w:r>
      <w:r w:rsidRPr="00595D83">
        <w:rPr>
          <w:rFonts w:ascii="Times New Roman" w:eastAsia="Times New Roman" w:hAnsi="Times New Roman" w:cs="Times New Roman"/>
          <w:kern w:val="0"/>
          <w:sz w:val="24"/>
          <w:szCs w:val="24"/>
          <w:lang w:eastAsia="ar-SA"/>
          <w14:ligatures w14:val="none"/>
        </w:rPr>
        <w:t>, v.r.</w:t>
      </w:r>
    </w:p>
    <w:p w14:paraId="6653779F" w14:textId="77777777" w:rsidR="00BA4AAB" w:rsidRPr="00BA4AAB" w:rsidRDefault="00BA4AAB" w:rsidP="00BA4AAB">
      <w:pPr>
        <w:suppressAutoHyphens/>
        <w:spacing w:after="0" w:line="240" w:lineRule="auto"/>
        <w:jc w:val="both"/>
        <w:rPr>
          <w:rFonts w:ascii="Times New Roman" w:eastAsia="Times New Roman" w:hAnsi="Times New Roman" w:cs="Times New Roman"/>
          <w:kern w:val="0"/>
          <w:sz w:val="24"/>
          <w:szCs w:val="24"/>
          <w:lang w:eastAsia="ar-SA"/>
          <w14:ligatures w14:val="none"/>
        </w:rPr>
      </w:pPr>
      <w:r w:rsidRPr="00BA4AAB">
        <w:rPr>
          <w:rFonts w:ascii="Times New Roman" w:eastAsia="Times New Roman" w:hAnsi="Times New Roman" w:cs="Times New Roman"/>
          <w:kern w:val="0"/>
          <w:sz w:val="24"/>
          <w:szCs w:val="24"/>
          <w:lang w:eastAsia="ar-SA"/>
          <w14:ligatures w14:val="none"/>
        </w:rPr>
        <w:t>URBROJ: 2158-18-01-26-12</w:t>
      </w:r>
    </w:p>
    <w:p w14:paraId="372CEA5C" w14:textId="60E194E9" w:rsidR="00BA4AAB" w:rsidRPr="00595D83" w:rsidRDefault="00BA4AAB" w:rsidP="00BA4AAB">
      <w:pPr>
        <w:shd w:val="clear" w:color="auto" w:fill="FFFFFF"/>
        <w:spacing w:after="0" w:line="360" w:lineRule="atLeast"/>
        <w:jc w:val="center"/>
        <w:rPr>
          <w:rFonts w:ascii="Times New Roman" w:eastAsia="Times New Roman" w:hAnsi="Times New Roman" w:cs="Times New Roman"/>
          <w:color w:val="0A0A0A"/>
          <w:kern w:val="0"/>
          <w:sz w:val="24"/>
          <w:szCs w:val="24"/>
          <w:lang w:eastAsia="hr-HR"/>
          <w14:ligatures w14:val="none"/>
        </w:rPr>
      </w:pPr>
      <w:r w:rsidRPr="00595D83">
        <w:rPr>
          <w:rFonts w:ascii="Times New Roman" w:eastAsia="Times New Roman" w:hAnsi="Times New Roman" w:cs="Times New Roman"/>
          <w:color w:val="0A0A0A"/>
          <w:kern w:val="0"/>
          <w:sz w:val="24"/>
          <w:szCs w:val="24"/>
          <w:lang w:eastAsia="hr-HR"/>
          <w14:ligatures w14:val="none"/>
        </w:rPr>
        <w:t>____________</w:t>
      </w:r>
    </w:p>
    <w:p w14:paraId="7A4C1DE1" w14:textId="77777777" w:rsidR="00BA4AAB" w:rsidRPr="00595D83" w:rsidRDefault="00BA4AAB" w:rsidP="00BA4AAB">
      <w:pPr>
        <w:shd w:val="clear" w:color="auto" w:fill="FFFFFF"/>
        <w:spacing w:after="0" w:line="360" w:lineRule="atLeast"/>
        <w:rPr>
          <w:rFonts w:ascii="Times New Roman" w:eastAsia="Times New Roman" w:hAnsi="Times New Roman" w:cs="Times New Roman"/>
          <w:color w:val="0A0A0A"/>
          <w:kern w:val="0"/>
          <w:sz w:val="24"/>
          <w:szCs w:val="24"/>
          <w:lang w:eastAsia="hr-HR"/>
          <w14:ligatures w14:val="none"/>
        </w:rPr>
      </w:pPr>
    </w:p>
    <w:p w14:paraId="57F291B3" w14:textId="0D421B75" w:rsidR="00BA4AAB" w:rsidRPr="00BA4AAB" w:rsidRDefault="00BA4AAB" w:rsidP="00BA4AAB">
      <w:pPr>
        <w:shd w:val="clear" w:color="auto" w:fill="FFFFFF"/>
        <w:spacing w:after="0" w:line="360" w:lineRule="atLeast"/>
        <w:rPr>
          <w:rFonts w:ascii="Times New Roman" w:eastAsia="Times New Roman" w:hAnsi="Times New Roman" w:cs="Times New Roman"/>
          <w:color w:val="0A0A0A"/>
          <w:kern w:val="0"/>
          <w:sz w:val="24"/>
          <w:szCs w:val="24"/>
          <w:lang w:eastAsia="hr-HR"/>
          <w14:ligatures w14:val="none"/>
        </w:rPr>
      </w:pPr>
      <w:r w:rsidRPr="00BA4AAB">
        <w:rPr>
          <w:rFonts w:ascii="Times New Roman" w:eastAsia="Times New Roman" w:hAnsi="Times New Roman" w:cs="Times New Roman"/>
          <w:color w:val="0A0A0A"/>
          <w:kern w:val="0"/>
          <w:sz w:val="24"/>
          <w:szCs w:val="24"/>
          <w:lang w:eastAsia="hr-HR"/>
          <w14:ligatures w14:val="none"/>
        </w:rPr>
        <w:t>Na temelju članka 35. Zakona o lokalnoj i područnoj (regionalnoj) samoupravi </w:t>
      </w:r>
      <w:r w:rsidRPr="00BA4AAB">
        <w:rPr>
          <w:rFonts w:ascii="Times New Roman" w:eastAsia="Calibri" w:hAnsi="Times New Roman" w:cs="Times New Roman"/>
          <w:kern w:val="0"/>
          <w:sz w:val="24"/>
          <w:szCs w:val="24"/>
          <w:lang w:eastAsia="ar-SA"/>
          <w14:ligatures w14:val="none"/>
        </w:rPr>
        <w:t xml:space="preserve">(„Narodne Novine“ br. 33/01, 60/01, 129/05, 109/07, 125/08, 36/09, 150/11, 144/12, 19/13 –pročišćeni tekst, 137/15, 123/17,98/19 i 144/20) </w:t>
      </w:r>
      <w:r w:rsidRPr="00BA4AAB">
        <w:rPr>
          <w:rFonts w:ascii="Times New Roman" w:eastAsia="Times New Roman" w:hAnsi="Times New Roman" w:cs="Times New Roman"/>
          <w:color w:val="0A0A0A"/>
          <w:kern w:val="0"/>
          <w:sz w:val="24"/>
          <w:szCs w:val="24"/>
          <w:lang w:eastAsia="hr-HR"/>
          <w14:ligatures w14:val="none"/>
        </w:rPr>
        <w:t xml:space="preserve">i </w:t>
      </w:r>
      <w:r w:rsidRPr="00BA4AAB">
        <w:rPr>
          <w:rFonts w:ascii="Times New Roman" w:eastAsia="Times New Roman" w:hAnsi="Times New Roman" w:cs="Times New Roman"/>
          <w:spacing w:val="-3"/>
          <w:kern w:val="0"/>
          <w:sz w:val="24"/>
          <w:szCs w:val="24"/>
          <w:lang w:eastAsia="hr-HR"/>
          <w14:ligatures w14:val="none"/>
        </w:rPr>
        <w:t xml:space="preserve">čl. 30. Statuta  Općine Erdut («Službeni glasnik Općine Erdut» br. 91/21, 97/23., 99/23. , 108/25. i 111/25.) </w:t>
      </w:r>
      <w:r w:rsidRPr="00BA4AAB">
        <w:rPr>
          <w:rFonts w:ascii="Times New Roman" w:eastAsia="Aptos" w:hAnsi="Times New Roman" w:cs="Times New Roman"/>
          <w:sz w:val="24"/>
          <w:szCs w:val="24"/>
          <w:lang w:val="en-US"/>
        </w:rPr>
        <w:t xml:space="preserve">  </w:t>
      </w:r>
      <w:proofErr w:type="spellStart"/>
      <w:r w:rsidRPr="00BA4AAB">
        <w:rPr>
          <w:rFonts w:ascii="Times New Roman" w:eastAsia="Aptos" w:hAnsi="Times New Roman" w:cs="Times New Roman"/>
          <w:sz w:val="24"/>
          <w:szCs w:val="24"/>
          <w:lang w:val="en-US"/>
        </w:rPr>
        <w:t>Općinsko</w:t>
      </w:r>
      <w:proofErr w:type="spellEnd"/>
      <w:r w:rsidRPr="00BA4AAB">
        <w:rPr>
          <w:rFonts w:ascii="Times New Roman" w:eastAsia="Aptos" w:hAnsi="Times New Roman" w:cs="Times New Roman"/>
          <w:sz w:val="24"/>
          <w:szCs w:val="24"/>
          <w:lang w:val="en-US"/>
        </w:rPr>
        <w:t xml:space="preserve"> </w:t>
      </w:r>
      <w:proofErr w:type="spellStart"/>
      <w:r w:rsidRPr="00BA4AAB">
        <w:rPr>
          <w:rFonts w:ascii="Times New Roman" w:eastAsia="Aptos" w:hAnsi="Times New Roman" w:cs="Times New Roman"/>
          <w:sz w:val="24"/>
          <w:szCs w:val="24"/>
          <w:lang w:val="en-US"/>
        </w:rPr>
        <w:t>vijeće</w:t>
      </w:r>
      <w:proofErr w:type="spellEnd"/>
      <w:r w:rsidRPr="00BA4AAB">
        <w:rPr>
          <w:rFonts w:ascii="Times New Roman" w:eastAsia="Aptos" w:hAnsi="Times New Roman" w:cs="Times New Roman"/>
          <w:sz w:val="24"/>
          <w:szCs w:val="24"/>
          <w:lang w:val="en-US"/>
        </w:rPr>
        <w:t xml:space="preserve"> </w:t>
      </w:r>
      <w:proofErr w:type="spellStart"/>
      <w:r w:rsidRPr="00BA4AAB">
        <w:rPr>
          <w:rFonts w:ascii="Times New Roman" w:eastAsia="Aptos" w:hAnsi="Times New Roman" w:cs="Times New Roman"/>
          <w:sz w:val="24"/>
          <w:szCs w:val="24"/>
          <w:lang w:val="en-US"/>
        </w:rPr>
        <w:t>Općine</w:t>
      </w:r>
      <w:proofErr w:type="spellEnd"/>
      <w:r w:rsidRPr="00BA4AAB">
        <w:rPr>
          <w:rFonts w:ascii="Times New Roman" w:eastAsia="Aptos" w:hAnsi="Times New Roman" w:cs="Times New Roman"/>
          <w:sz w:val="24"/>
          <w:szCs w:val="24"/>
          <w:lang w:val="en-US"/>
        </w:rPr>
        <w:t xml:space="preserve"> Erdut </w:t>
      </w:r>
      <w:proofErr w:type="spellStart"/>
      <w:r w:rsidRPr="00BA4AAB">
        <w:rPr>
          <w:rFonts w:ascii="Times New Roman" w:eastAsia="Aptos" w:hAnsi="Times New Roman" w:cs="Times New Roman"/>
          <w:sz w:val="24"/>
          <w:szCs w:val="24"/>
          <w:lang w:val="en-US"/>
        </w:rPr>
        <w:t>na</w:t>
      </w:r>
      <w:proofErr w:type="spellEnd"/>
      <w:r w:rsidRPr="00BA4AAB">
        <w:rPr>
          <w:rFonts w:ascii="Times New Roman" w:eastAsia="Aptos" w:hAnsi="Times New Roman" w:cs="Times New Roman"/>
          <w:sz w:val="24"/>
          <w:szCs w:val="24"/>
          <w:lang w:val="en-US"/>
        </w:rPr>
        <w:t xml:space="preserve"> 5. </w:t>
      </w:r>
      <w:proofErr w:type="spellStart"/>
      <w:r w:rsidRPr="00BA4AAB">
        <w:rPr>
          <w:rFonts w:ascii="Times New Roman" w:eastAsia="Aptos" w:hAnsi="Times New Roman" w:cs="Times New Roman"/>
          <w:sz w:val="24"/>
          <w:szCs w:val="24"/>
          <w:lang w:val="en-US"/>
        </w:rPr>
        <w:t>sjednici</w:t>
      </w:r>
      <w:proofErr w:type="spellEnd"/>
      <w:r w:rsidRPr="00BA4AAB">
        <w:rPr>
          <w:rFonts w:ascii="Times New Roman" w:eastAsia="Aptos" w:hAnsi="Times New Roman" w:cs="Times New Roman"/>
          <w:sz w:val="24"/>
          <w:szCs w:val="24"/>
          <w:lang w:val="en-US"/>
        </w:rPr>
        <w:t xml:space="preserve"> </w:t>
      </w:r>
      <w:proofErr w:type="spellStart"/>
      <w:r w:rsidRPr="00BA4AAB">
        <w:rPr>
          <w:rFonts w:ascii="Times New Roman" w:eastAsia="Aptos" w:hAnsi="Times New Roman" w:cs="Times New Roman"/>
          <w:sz w:val="24"/>
          <w:szCs w:val="24"/>
          <w:lang w:val="en-US"/>
        </w:rPr>
        <w:t>održanoj</w:t>
      </w:r>
      <w:proofErr w:type="spellEnd"/>
      <w:r w:rsidRPr="00BA4AAB">
        <w:rPr>
          <w:rFonts w:ascii="Times New Roman" w:eastAsia="Aptos" w:hAnsi="Times New Roman" w:cs="Times New Roman"/>
          <w:sz w:val="24"/>
          <w:szCs w:val="24"/>
          <w:lang w:val="en-US"/>
        </w:rPr>
        <w:t xml:space="preserve">  17.03.2026.g. </w:t>
      </w:r>
      <w:proofErr w:type="spellStart"/>
      <w:r w:rsidRPr="00BA4AAB">
        <w:rPr>
          <w:rFonts w:ascii="Times New Roman" w:eastAsia="Aptos" w:hAnsi="Times New Roman" w:cs="Times New Roman"/>
          <w:sz w:val="24"/>
          <w:szCs w:val="24"/>
          <w:lang w:val="en-US"/>
        </w:rPr>
        <w:t>donosi</w:t>
      </w:r>
      <w:proofErr w:type="spellEnd"/>
    </w:p>
    <w:p w14:paraId="2D05324E" w14:textId="77777777" w:rsidR="00BA4AAB" w:rsidRPr="00BA4AAB" w:rsidRDefault="00BA4AAB" w:rsidP="00BA4AAB">
      <w:pPr>
        <w:shd w:val="clear" w:color="auto" w:fill="FFFFFF"/>
        <w:spacing w:after="0" w:line="420" w:lineRule="atLeast"/>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ODLUKU</w:t>
      </w:r>
    </w:p>
    <w:p w14:paraId="3B67AC15" w14:textId="77777777" w:rsidR="00BA4AAB" w:rsidRPr="00BA4AAB" w:rsidRDefault="00BA4AAB" w:rsidP="00BA4AAB">
      <w:pPr>
        <w:shd w:val="clear" w:color="auto" w:fill="FFFFFF"/>
        <w:spacing w:after="0" w:line="420" w:lineRule="atLeast"/>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 xml:space="preserve">o usvajanju Godišnjeg izvještaja o radu Općinskog načelnika </w:t>
      </w:r>
    </w:p>
    <w:p w14:paraId="134181FD" w14:textId="77777777" w:rsidR="00BA4AAB" w:rsidRPr="00BA4AAB" w:rsidRDefault="00BA4AAB" w:rsidP="00BA4AAB">
      <w:pPr>
        <w:shd w:val="clear" w:color="auto" w:fill="FFFFFF"/>
        <w:spacing w:after="0" w:line="420" w:lineRule="atLeast"/>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Općine Erdut za 2025. godinu</w:t>
      </w:r>
    </w:p>
    <w:p w14:paraId="4C72E01E" w14:textId="77777777" w:rsidR="00BA4AAB" w:rsidRPr="00595D83" w:rsidRDefault="00BA4AAB" w:rsidP="00BA4AAB">
      <w:pPr>
        <w:shd w:val="clear" w:color="auto" w:fill="FFFFFF"/>
        <w:spacing w:after="0" w:line="360" w:lineRule="atLeast"/>
        <w:jc w:val="center"/>
        <w:rPr>
          <w:rFonts w:ascii="Times New Roman" w:eastAsia="Times New Roman" w:hAnsi="Times New Roman" w:cs="Times New Roman"/>
          <w:b/>
          <w:bCs/>
          <w:color w:val="0A0A0A"/>
          <w:kern w:val="0"/>
          <w:sz w:val="24"/>
          <w:szCs w:val="24"/>
          <w:lang w:eastAsia="hr-HR"/>
          <w14:ligatures w14:val="none"/>
        </w:rPr>
      </w:pPr>
    </w:p>
    <w:p w14:paraId="3CDC1295" w14:textId="3C240223" w:rsidR="00BA4AAB" w:rsidRPr="00BA4AAB" w:rsidRDefault="00BA4AAB" w:rsidP="00BA4AAB">
      <w:pPr>
        <w:shd w:val="clear" w:color="auto" w:fill="FFFFFF"/>
        <w:spacing w:after="0" w:line="360" w:lineRule="atLeast"/>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Članka 1.</w:t>
      </w:r>
    </w:p>
    <w:p w14:paraId="61C1A695" w14:textId="77777777" w:rsidR="00BA4AAB" w:rsidRPr="00BA4AAB" w:rsidRDefault="00BA4AAB" w:rsidP="00BA4AAB">
      <w:pPr>
        <w:shd w:val="clear" w:color="auto" w:fill="FFFFFF"/>
        <w:spacing w:after="0" w:line="360" w:lineRule="atLeast"/>
        <w:rPr>
          <w:rFonts w:ascii="Times New Roman" w:eastAsia="Times New Roman" w:hAnsi="Times New Roman" w:cs="Times New Roman"/>
          <w:color w:val="0A0A0A"/>
          <w:kern w:val="0"/>
          <w:sz w:val="24"/>
          <w:szCs w:val="24"/>
          <w:lang w:eastAsia="hr-HR"/>
          <w14:ligatures w14:val="none"/>
        </w:rPr>
      </w:pPr>
      <w:r w:rsidRPr="00BA4AAB">
        <w:rPr>
          <w:rFonts w:ascii="Times New Roman" w:eastAsia="Times New Roman" w:hAnsi="Times New Roman" w:cs="Times New Roman"/>
          <w:color w:val="0A0A0A"/>
          <w:kern w:val="0"/>
          <w:sz w:val="24"/>
          <w:szCs w:val="24"/>
          <w:lang w:eastAsia="hr-HR"/>
          <w14:ligatures w14:val="none"/>
        </w:rPr>
        <w:br/>
        <w:t>Usvaja se Godišnji izvještaj o radu Općinskog načelnika Općine Erdut za razdoblje od 1. siječnja do 31. prosinca 2025. godine.</w:t>
      </w:r>
    </w:p>
    <w:p w14:paraId="5D2094C5" w14:textId="77777777" w:rsidR="00BA4AAB" w:rsidRPr="00BA4AAB" w:rsidRDefault="00BA4AAB" w:rsidP="00BA4AAB">
      <w:pPr>
        <w:shd w:val="clear" w:color="auto" w:fill="FFFFFF"/>
        <w:spacing w:after="0" w:line="360" w:lineRule="atLeast"/>
        <w:rPr>
          <w:rFonts w:ascii="Times New Roman" w:eastAsia="Times New Roman" w:hAnsi="Times New Roman" w:cs="Times New Roman"/>
          <w:color w:val="0A0A0A"/>
          <w:kern w:val="0"/>
          <w:sz w:val="24"/>
          <w:szCs w:val="24"/>
          <w:lang w:eastAsia="hr-HR"/>
          <w14:ligatures w14:val="none"/>
        </w:rPr>
      </w:pPr>
    </w:p>
    <w:p w14:paraId="45F81FF5" w14:textId="77777777" w:rsidR="00BA4AAB" w:rsidRPr="00BA4AAB" w:rsidRDefault="00BA4AAB" w:rsidP="00BA4AAB">
      <w:pPr>
        <w:shd w:val="clear" w:color="auto" w:fill="FFFFFF"/>
        <w:spacing w:after="0" w:line="360" w:lineRule="atLeast"/>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lastRenderedPageBreak/>
        <w:t>Članak 2.</w:t>
      </w:r>
    </w:p>
    <w:p w14:paraId="5AEEE467" w14:textId="77777777" w:rsidR="00BA4AAB" w:rsidRPr="00BA4AAB" w:rsidRDefault="00BA4AAB" w:rsidP="00BA4AAB">
      <w:pPr>
        <w:shd w:val="clear" w:color="auto" w:fill="FFFFFF"/>
        <w:spacing w:after="0" w:line="360" w:lineRule="atLeast"/>
        <w:rPr>
          <w:rFonts w:ascii="Times New Roman" w:eastAsia="Times New Roman" w:hAnsi="Times New Roman" w:cs="Times New Roman"/>
          <w:color w:val="0A0A0A"/>
          <w:kern w:val="0"/>
          <w:sz w:val="24"/>
          <w:szCs w:val="24"/>
          <w:lang w:eastAsia="hr-HR"/>
          <w14:ligatures w14:val="none"/>
        </w:rPr>
      </w:pPr>
      <w:r w:rsidRPr="00BA4AAB">
        <w:rPr>
          <w:rFonts w:ascii="Times New Roman" w:eastAsia="Times New Roman" w:hAnsi="Times New Roman" w:cs="Times New Roman"/>
          <w:color w:val="0A0A0A"/>
          <w:kern w:val="0"/>
          <w:sz w:val="24"/>
          <w:szCs w:val="24"/>
          <w:lang w:eastAsia="hr-HR"/>
          <w14:ligatures w14:val="none"/>
        </w:rPr>
        <w:br/>
        <w:t>Izvještaj iz članka 1. ove Odluke  sastavni je dio iste, objavljuje se na službenim web stranicama Općine Erdut .</w:t>
      </w:r>
    </w:p>
    <w:p w14:paraId="19BD1A90" w14:textId="77777777" w:rsidR="00BA4AAB" w:rsidRPr="00BA4AAB" w:rsidRDefault="00BA4AAB" w:rsidP="00BA4AAB">
      <w:pPr>
        <w:shd w:val="clear" w:color="auto" w:fill="FFFFFF"/>
        <w:spacing w:after="0" w:line="360" w:lineRule="atLeast"/>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Članak 3.</w:t>
      </w:r>
    </w:p>
    <w:p w14:paraId="06B0C34F" w14:textId="77777777" w:rsidR="00BA4AAB" w:rsidRPr="00595D83" w:rsidRDefault="00BA4AAB" w:rsidP="00BA4AAB">
      <w:pPr>
        <w:shd w:val="clear" w:color="auto" w:fill="FFFFFF"/>
        <w:spacing w:after="0" w:line="360" w:lineRule="atLeast"/>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color w:val="0A0A0A"/>
          <w:kern w:val="0"/>
          <w:sz w:val="24"/>
          <w:szCs w:val="24"/>
          <w:lang w:eastAsia="hr-HR"/>
          <w14:ligatures w14:val="none"/>
        </w:rPr>
        <w:br/>
      </w:r>
      <w:r w:rsidRPr="00BA4AAB">
        <w:rPr>
          <w:rFonts w:ascii="Times New Roman" w:eastAsia="Times New Roman" w:hAnsi="Times New Roman" w:cs="Times New Roman"/>
          <w:kern w:val="0"/>
          <w:sz w:val="24"/>
          <w:szCs w:val="24"/>
          <w:lang w:eastAsia="hr-HR"/>
          <w14:ligatures w14:val="none"/>
        </w:rPr>
        <w:t>Ova Odluka  stupa na snagu danom donošenja i objavit će se u Službenom glasniku Općine Erdut.</w:t>
      </w:r>
    </w:p>
    <w:p w14:paraId="2DAA2C2F" w14:textId="77777777" w:rsidR="00BA4AAB" w:rsidRPr="00BA4AAB" w:rsidRDefault="00BA4AAB" w:rsidP="00BA4AAB">
      <w:pPr>
        <w:shd w:val="clear" w:color="auto" w:fill="FFFFFF"/>
        <w:spacing w:after="0" w:line="360" w:lineRule="atLeast"/>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KLASA: 024-05/24-01/3</w:t>
      </w:r>
      <w:r w:rsidRPr="00BA4AAB">
        <w:rPr>
          <w:rFonts w:ascii="Times New Roman" w:eastAsia="Times New Roman" w:hAnsi="Times New Roman" w:cs="Times New Roman"/>
          <w:kern w:val="0"/>
          <w:sz w:val="24"/>
          <w:szCs w:val="24"/>
          <w:lang w:eastAsia="hr-HR"/>
          <w14:ligatures w14:val="none"/>
        </w:rPr>
        <w:br/>
        <w:t>URBROJ: 2158-18-01-26-4</w:t>
      </w:r>
    </w:p>
    <w:p w14:paraId="46415BA1" w14:textId="6E0CABD9" w:rsidR="00BA4AAB" w:rsidRPr="00BA4AAB" w:rsidRDefault="00BA4AAB" w:rsidP="00BA4AAB">
      <w:pPr>
        <w:shd w:val="clear" w:color="auto" w:fill="FFFFFF"/>
        <w:spacing w:after="0" w:line="360" w:lineRule="atLeast"/>
        <w:jc w:val="right"/>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Predsjednik Općinskog vijeća</w:t>
      </w:r>
    </w:p>
    <w:p w14:paraId="01B90567" w14:textId="77777777" w:rsidR="00BA4AAB" w:rsidRPr="00595D83" w:rsidRDefault="00BA4AAB" w:rsidP="00BA4AAB">
      <w:pPr>
        <w:shd w:val="clear" w:color="auto" w:fill="FFFFFF"/>
        <w:spacing w:after="0" w:line="360" w:lineRule="atLeast"/>
        <w:ind w:left="4248" w:firstLine="708"/>
        <w:jc w:val="center"/>
        <w:rPr>
          <w:rFonts w:ascii="Times New Roman" w:eastAsia="Times New Roman" w:hAnsi="Times New Roman" w:cs="Times New Roman"/>
          <w:b/>
          <w:bCs/>
          <w:color w:val="0A0A0A"/>
          <w:kern w:val="0"/>
          <w:sz w:val="24"/>
          <w:szCs w:val="24"/>
          <w:lang w:eastAsia="hr-HR"/>
          <w14:ligatures w14:val="none"/>
        </w:rPr>
      </w:pPr>
      <w:r w:rsidRPr="00BA4AAB">
        <w:rPr>
          <w:rFonts w:ascii="Times New Roman" w:eastAsia="Times New Roman" w:hAnsi="Times New Roman" w:cs="Times New Roman"/>
          <w:b/>
          <w:bCs/>
          <w:color w:val="0A0A0A"/>
          <w:kern w:val="0"/>
          <w:sz w:val="24"/>
          <w:szCs w:val="24"/>
          <w:lang w:eastAsia="hr-HR"/>
          <w14:ligatures w14:val="none"/>
        </w:rPr>
        <w:t xml:space="preserve">             Jovo Vuković</w:t>
      </w:r>
      <w:r w:rsidRPr="00595D83">
        <w:rPr>
          <w:rFonts w:ascii="Times New Roman" w:eastAsia="Times New Roman" w:hAnsi="Times New Roman" w:cs="Times New Roman"/>
          <w:b/>
          <w:bCs/>
          <w:color w:val="0A0A0A"/>
          <w:kern w:val="0"/>
          <w:sz w:val="24"/>
          <w:szCs w:val="24"/>
          <w:lang w:eastAsia="hr-HR"/>
          <w14:ligatures w14:val="none"/>
        </w:rPr>
        <w:t>, v.r.</w:t>
      </w:r>
    </w:p>
    <w:p w14:paraId="49E7CA1C" w14:textId="656B2CFC" w:rsidR="00BA4AAB" w:rsidRPr="00936BD8" w:rsidRDefault="00BA4AAB" w:rsidP="00BA4AAB">
      <w:pPr>
        <w:shd w:val="clear" w:color="auto" w:fill="FFFFFF"/>
        <w:spacing w:after="0" w:line="360" w:lineRule="atLeast"/>
        <w:jc w:val="center"/>
        <w:rPr>
          <w:rFonts w:ascii="Times New Roman" w:eastAsia="Times New Roman" w:hAnsi="Times New Roman" w:cs="Times New Roman"/>
          <w:b/>
          <w:bCs/>
          <w:kern w:val="0"/>
          <w:sz w:val="24"/>
          <w:szCs w:val="24"/>
          <w:bdr w:val="none" w:sz="0" w:space="0" w:color="auto" w:frame="1"/>
          <w:shd w:val="clear" w:color="auto" w:fill="FFFFFF"/>
          <w:lang w:eastAsia="hr-HR"/>
          <w14:ligatures w14:val="none"/>
        </w:rPr>
      </w:pPr>
      <w:r w:rsidRPr="00595D83">
        <w:rPr>
          <w:rFonts w:ascii="Times New Roman" w:eastAsia="Times New Roman" w:hAnsi="Times New Roman" w:cs="Times New Roman"/>
          <w:b/>
          <w:bCs/>
          <w:color w:val="0A0A0A"/>
          <w:kern w:val="0"/>
          <w:sz w:val="24"/>
          <w:szCs w:val="24"/>
          <w:lang w:eastAsia="hr-HR"/>
          <w14:ligatures w14:val="none"/>
        </w:rPr>
        <w:t>______________</w:t>
      </w:r>
      <w:r w:rsidRPr="00BA4AAB">
        <w:rPr>
          <w:rFonts w:ascii="Times New Roman" w:eastAsia="Times New Roman" w:hAnsi="Times New Roman" w:cs="Times New Roman"/>
          <w:color w:val="0A0A0A"/>
          <w:kern w:val="0"/>
          <w:sz w:val="24"/>
          <w:szCs w:val="24"/>
          <w:lang w:eastAsia="hr-HR"/>
          <w14:ligatures w14:val="none"/>
        </w:rPr>
        <w:br/>
      </w:r>
    </w:p>
    <w:p w14:paraId="07390CD1" w14:textId="77777777" w:rsidR="00BA4AAB" w:rsidRPr="00BA4AAB" w:rsidRDefault="00BA4AAB" w:rsidP="00BA4AAB">
      <w:pPr>
        <w:spacing w:after="0" w:line="240" w:lineRule="auto"/>
        <w:ind w:firstLine="708"/>
        <w:jc w:val="both"/>
        <w:rPr>
          <w:rFonts w:ascii="Times New Roman" w:eastAsia="Times New Roman" w:hAnsi="Times New Roman" w:cs="Times New Roman"/>
          <w:kern w:val="0"/>
          <w:sz w:val="24"/>
          <w:szCs w:val="24"/>
          <w:lang w:eastAsia="hr-HR"/>
          <w14:ligatures w14:val="none"/>
        </w:rPr>
      </w:pPr>
      <w:bookmarkStart w:id="0" w:name="_Hlk81815807"/>
      <w:r w:rsidRPr="00BA4AAB">
        <w:rPr>
          <w:rFonts w:ascii="Times New Roman" w:eastAsia="Times New Roman" w:hAnsi="Times New Roman" w:cs="Times New Roman"/>
          <w:kern w:val="0"/>
          <w:sz w:val="24"/>
          <w:szCs w:val="24"/>
          <w:lang w:eastAsia="hr-HR"/>
          <w14:ligatures w14:val="none"/>
        </w:rPr>
        <w:t>Na temelju članka 25. Zakona o turizmu (Narodne novine broj: 156/23), te članka 30. Statuta općine Erdut (Službenik glasnik općine Erdut 91/21, 97/23, 99/23,108/25 i 111/25) Općinsko vijeće Općine Erdut na svojoj 5. sjednici održanoj  dana 17.03.2026. godine, donosi slijedeću:</w:t>
      </w:r>
    </w:p>
    <w:p w14:paraId="10E9BDFE" w14:textId="77777777" w:rsidR="00BA4AAB" w:rsidRPr="00BA4AAB" w:rsidRDefault="00BA4AAB" w:rsidP="00BA4AAB">
      <w:pPr>
        <w:spacing w:after="0" w:line="240" w:lineRule="auto"/>
        <w:rPr>
          <w:rFonts w:ascii="Times New Roman" w:eastAsia="Times New Roman" w:hAnsi="Times New Roman" w:cs="Times New Roman"/>
          <w:b/>
          <w:kern w:val="0"/>
          <w:sz w:val="24"/>
          <w:szCs w:val="24"/>
          <w:lang w:eastAsia="hr-HR"/>
          <w14:ligatures w14:val="none"/>
        </w:rPr>
      </w:pPr>
    </w:p>
    <w:p w14:paraId="722A83E6"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r w:rsidRPr="00BA4AAB">
        <w:rPr>
          <w:rFonts w:ascii="Times New Roman" w:eastAsia="Times New Roman" w:hAnsi="Times New Roman" w:cs="Times New Roman"/>
          <w:b/>
          <w:kern w:val="0"/>
          <w:sz w:val="24"/>
          <w:szCs w:val="24"/>
          <w:lang w:eastAsia="hr-HR"/>
          <w14:ligatures w14:val="none"/>
        </w:rPr>
        <w:t xml:space="preserve"> ODLUKU O USVAJANJU </w:t>
      </w:r>
    </w:p>
    <w:p w14:paraId="64130B75" w14:textId="77777777" w:rsidR="00BA4AAB" w:rsidRPr="00BA4AAB" w:rsidRDefault="00BA4AAB" w:rsidP="00BA4AAB">
      <w:pPr>
        <w:spacing w:after="0" w:line="240" w:lineRule="auto"/>
        <w:jc w:val="center"/>
        <w:rPr>
          <w:rFonts w:ascii="Times New Roman" w:eastAsia="Times New Roman" w:hAnsi="Times New Roman" w:cs="Times New Roman"/>
          <w:b/>
          <w:bCs/>
          <w:kern w:val="0"/>
          <w:sz w:val="24"/>
          <w:szCs w:val="24"/>
          <w:lang w:eastAsia="hr-HR"/>
          <w14:ligatures w14:val="none"/>
        </w:rPr>
      </w:pPr>
      <w:r w:rsidRPr="00BA4AAB">
        <w:rPr>
          <w:rFonts w:ascii="Times New Roman" w:eastAsia="Times New Roman" w:hAnsi="Times New Roman" w:cs="Times New Roman"/>
          <w:b/>
          <w:bCs/>
          <w:kern w:val="0"/>
          <w:sz w:val="24"/>
          <w:szCs w:val="24"/>
          <w:lang w:eastAsia="hr-HR"/>
          <w14:ligatures w14:val="none"/>
        </w:rPr>
        <w:t>Plana upravljanja destinacijom Općine Erdut za razdoblje 2026. -2029. godine</w:t>
      </w:r>
    </w:p>
    <w:p w14:paraId="49AB7FEA"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p>
    <w:p w14:paraId="535709E0"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r w:rsidRPr="00BA4AAB">
        <w:rPr>
          <w:rFonts w:ascii="Times New Roman" w:eastAsia="Times New Roman" w:hAnsi="Times New Roman" w:cs="Times New Roman"/>
          <w:b/>
          <w:kern w:val="0"/>
          <w:sz w:val="24"/>
          <w:szCs w:val="24"/>
          <w:lang w:eastAsia="hr-HR"/>
          <w14:ligatures w14:val="none"/>
        </w:rPr>
        <w:t>Članak 1.</w:t>
      </w:r>
    </w:p>
    <w:p w14:paraId="4D22B65C"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p>
    <w:p w14:paraId="47BAB50C"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 xml:space="preserve">      Usvaja se Plan upravljanja destinacijom Općine Erdut za razdoblje 2026.- 2029. godine.</w:t>
      </w:r>
    </w:p>
    <w:p w14:paraId="60C06E17"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p>
    <w:p w14:paraId="514C554D"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r w:rsidRPr="00BA4AAB">
        <w:rPr>
          <w:rFonts w:ascii="Times New Roman" w:eastAsia="Times New Roman" w:hAnsi="Times New Roman" w:cs="Times New Roman"/>
          <w:b/>
          <w:kern w:val="0"/>
          <w:sz w:val="24"/>
          <w:szCs w:val="24"/>
          <w:lang w:eastAsia="hr-HR"/>
          <w14:ligatures w14:val="none"/>
        </w:rPr>
        <w:t>Članak 2.</w:t>
      </w:r>
    </w:p>
    <w:p w14:paraId="787148DB"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2D04EA41"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 xml:space="preserve">      Plan upravljanja destinacijom Općine Erdut za razdoblje 2026.- 2029. godine sastavni je dio ove Odluke i bit će objavljen na mrežnim stranicama Općine.</w:t>
      </w:r>
    </w:p>
    <w:p w14:paraId="309B7A49" w14:textId="77777777" w:rsidR="00BA4AAB" w:rsidRPr="00BA4AAB" w:rsidRDefault="00BA4AAB" w:rsidP="00BA4AAB">
      <w:pPr>
        <w:spacing w:after="0" w:line="240" w:lineRule="auto"/>
        <w:rPr>
          <w:rFonts w:ascii="Times New Roman" w:eastAsia="Times New Roman" w:hAnsi="Times New Roman" w:cs="Times New Roman"/>
          <w:kern w:val="0"/>
          <w:sz w:val="24"/>
          <w:szCs w:val="24"/>
          <w:lang w:eastAsia="hr-HR"/>
          <w14:ligatures w14:val="none"/>
        </w:rPr>
      </w:pPr>
    </w:p>
    <w:p w14:paraId="57AEFE9C"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r w:rsidRPr="00BA4AAB">
        <w:rPr>
          <w:rFonts w:ascii="Times New Roman" w:eastAsia="Times New Roman" w:hAnsi="Times New Roman" w:cs="Times New Roman"/>
          <w:b/>
          <w:kern w:val="0"/>
          <w:sz w:val="24"/>
          <w:szCs w:val="24"/>
          <w:lang w:eastAsia="hr-HR"/>
          <w14:ligatures w14:val="none"/>
        </w:rPr>
        <w:t>Članak 3.</w:t>
      </w:r>
    </w:p>
    <w:p w14:paraId="6F6A9A6F" w14:textId="77777777" w:rsidR="00BA4AAB" w:rsidRPr="00BA4AAB" w:rsidRDefault="00BA4AAB" w:rsidP="00BA4AAB">
      <w:pPr>
        <w:spacing w:after="0" w:line="240" w:lineRule="auto"/>
        <w:jc w:val="center"/>
        <w:rPr>
          <w:rFonts w:ascii="Times New Roman" w:eastAsia="Times New Roman" w:hAnsi="Times New Roman" w:cs="Times New Roman"/>
          <w:b/>
          <w:kern w:val="0"/>
          <w:sz w:val="24"/>
          <w:szCs w:val="24"/>
          <w:lang w:eastAsia="hr-HR"/>
          <w14:ligatures w14:val="none"/>
        </w:rPr>
      </w:pPr>
    </w:p>
    <w:p w14:paraId="67B38683" w14:textId="77777777" w:rsidR="00BA4AAB" w:rsidRPr="00BA4AAB" w:rsidRDefault="00BA4AAB" w:rsidP="00BA4AAB">
      <w:pPr>
        <w:spacing w:after="0" w:line="240" w:lineRule="auto"/>
        <w:jc w:val="both"/>
        <w:rPr>
          <w:rFonts w:ascii="Times New Roman" w:eastAsia="Times New Roman" w:hAnsi="Times New Roman" w:cs="Times New Roman"/>
          <w:bCs/>
          <w:kern w:val="0"/>
          <w:sz w:val="24"/>
          <w:szCs w:val="24"/>
          <w:lang w:eastAsia="hr-HR"/>
          <w14:ligatures w14:val="none"/>
        </w:rPr>
      </w:pPr>
      <w:r w:rsidRPr="00BA4AAB">
        <w:rPr>
          <w:rFonts w:ascii="Times New Roman" w:eastAsia="Times New Roman" w:hAnsi="Times New Roman" w:cs="Times New Roman"/>
          <w:bCs/>
          <w:kern w:val="0"/>
          <w:sz w:val="24"/>
          <w:szCs w:val="24"/>
          <w:lang w:eastAsia="hr-HR"/>
          <w14:ligatures w14:val="none"/>
        </w:rPr>
        <w:t xml:space="preserve">      Ova Odluka stupa na snagu osmog dana od dana objave u Službenom glasniku Općine Erdut, a bit će objavljena i na mrežnim stranicama Općine.</w:t>
      </w:r>
    </w:p>
    <w:p w14:paraId="6D3C48E5" w14:textId="77777777" w:rsidR="00BA4AAB" w:rsidRPr="00BA4AAB" w:rsidRDefault="00BA4AAB" w:rsidP="00BA4AAB">
      <w:pPr>
        <w:spacing w:after="0" w:line="240" w:lineRule="auto"/>
        <w:rPr>
          <w:rFonts w:ascii="Times New Roman" w:eastAsia="Times New Roman" w:hAnsi="Times New Roman" w:cs="Times New Roman"/>
          <w:kern w:val="0"/>
          <w:sz w:val="24"/>
          <w:szCs w:val="24"/>
          <w:lang w:eastAsia="hr-HR"/>
          <w14:ligatures w14:val="none"/>
        </w:rPr>
      </w:pPr>
    </w:p>
    <w:p w14:paraId="3CC57C51" w14:textId="77777777" w:rsidR="00BA4AAB" w:rsidRPr="00BA4AAB" w:rsidRDefault="00BA4AAB" w:rsidP="00BA4AAB">
      <w:pPr>
        <w:tabs>
          <w:tab w:val="left" w:pos="6660"/>
          <w:tab w:val="right" w:pos="9072"/>
        </w:tabs>
        <w:spacing w:after="0" w:line="240" w:lineRule="auto"/>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KLASA: 334-01/26-01/1</w:t>
      </w:r>
    </w:p>
    <w:p w14:paraId="7F3F0477" w14:textId="77777777" w:rsidR="00BA4AAB" w:rsidRPr="00BA4AAB" w:rsidRDefault="00BA4AAB" w:rsidP="00BA4AAB">
      <w:pPr>
        <w:tabs>
          <w:tab w:val="left" w:pos="6660"/>
          <w:tab w:val="right" w:pos="9072"/>
        </w:tabs>
        <w:spacing w:after="0" w:line="240" w:lineRule="auto"/>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UR.BROJ: 2158-18-01-26-4</w:t>
      </w:r>
    </w:p>
    <w:p w14:paraId="2F9B4FA7" w14:textId="77777777" w:rsidR="00BA4AAB" w:rsidRPr="00BA4AAB" w:rsidRDefault="00BA4AAB" w:rsidP="00BA4AAB">
      <w:pPr>
        <w:tabs>
          <w:tab w:val="left" w:pos="6660"/>
          <w:tab w:val="right" w:pos="9072"/>
        </w:tabs>
        <w:spacing w:after="0" w:line="240" w:lineRule="auto"/>
        <w:rPr>
          <w:rFonts w:ascii="Times New Roman" w:eastAsia="Times New Roman" w:hAnsi="Times New Roman" w:cs="Times New Roman"/>
          <w:kern w:val="0"/>
          <w:sz w:val="24"/>
          <w:szCs w:val="24"/>
          <w:lang w:eastAsia="hr-HR"/>
          <w14:ligatures w14:val="none"/>
        </w:rPr>
      </w:pPr>
    </w:p>
    <w:p w14:paraId="744B8E69" w14:textId="77777777" w:rsidR="00BA4AAB" w:rsidRPr="00BA4AAB" w:rsidRDefault="00BA4AAB" w:rsidP="00BA4AAB">
      <w:pPr>
        <w:tabs>
          <w:tab w:val="left" w:pos="6660"/>
          <w:tab w:val="right" w:pos="9072"/>
        </w:tabs>
        <w:spacing w:after="0" w:line="240" w:lineRule="auto"/>
        <w:jc w:val="right"/>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 xml:space="preserve">Predsjednik </w:t>
      </w:r>
    </w:p>
    <w:p w14:paraId="74D4BDB0" w14:textId="77777777" w:rsidR="00BA4AAB" w:rsidRPr="00595D83" w:rsidRDefault="00BA4AAB" w:rsidP="00BA4AAB">
      <w:pPr>
        <w:tabs>
          <w:tab w:val="left" w:pos="6660"/>
          <w:tab w:val="right" w:pos="9072"/>
        </w:tabs>
        <w:spacing w:after="0" w:line="240" w:lineRule="auto"/>
        <w:jc w:val="right"/>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Jovo Vuković</w:t>
      </w:r>
      <w:r w:rsidRPr="00595D83">
        <w:rPr>
          <w:rFonts w:ascii="Times New Roman" w:eastAsia="Times New Roman" w:hAnsi="Times New Roman" w:cs="Times New Roman"/>
          <w:kern w:val="0"/>
          <w:sz w:val="24"/>
          <w:szCs w:val="24"/>
          <w:lang w:eastAsia="hr-HR"/>
          <w14:ligatures w14:val="none"/>
        </w:rPr>
        <w:t>, v.r.</w:t>
      </w:r>
    </w:p>
    <w:p w14:paraId="11A33CB2" w14:textId="60D17146" w:rsidR="00BA4AAB" w:rsidRPr="00BA4AAB" w:rsidRDefault="00BA4AAB" w:rsidP="00BA4AAB">
      <w:pPr>
        <w:tabs>
          <w:tab w:val="left" w:pos="6660"/>
          <w:tab w:val="right" w:pos="9072"/>
        </w:tabs>
        <w:spacing w:after="0" w:line="240" w:lineRule="auto"/>
        <w:jc w:val="center"/>
        <w:rPr>
          <w:rFonts w:ascii="Times New Roman" w:eastAsia="Times New Roman" w:hAnsi="Times New Roman" w:cs="Times New Roman"/>
          <w:kern w:val="0"/>
          <w:sz w:val="24"/>
          <w:szCs w:val="24"/>
          <w:lang w:eastAsia="hr-HR"/>
          <w14:ligatures w14:val="none"/>
        </w:rPr>
      </w:pPr>
      <w:r w:rsidRPr="00595D83">
        <w:rPr>
          <w:rFonts w:ascii="Times New Roman" w:eastAsia="Times New Roman" w:hAnsi="Times New Roman" w:cs="Times New Roman"/>
          <w:kern w:val="0"/>
          <w:sz w:val="24"/>
          <w:szCs w:val="24"/>
          <w:lang w:eastAsia="hr-HR"/>
          <w14:ligatures w14:val="none"/>
        </w:rPr>
        <w:t>___________________</w:t>
      </w:r>
    </w:p>
    <w:p w14:paraId="142E3D3B" w14:textId="77777777" w:rsidR="00BA4AAB" w:rsidRPr="00595D83"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p>
    <w:p w14:paraId="7B81F976" w14:textId="151CFD4D"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 xml:space="preserve">Temeljem članka 39. stavka 2. i članka 67. stavka 1. Zakona o poljoprivrednom zemljištu (“Narodne novine”, broj 20/18, 115/18, 98/19, 57/22 i 136/25) i članka 30. Statuta Općine </w:t>
      </w:r>
      <w:r w:rsidRPr="00BA4AAB">
        <w:rPr>
          <w:rFonts w:ascii="Times New Roman" w:eastAsia="Aptos" w:hAnsi="Times New Roman" w:cs="Times New Roman"/>
          <w:kern w:val="0"/>
          <w:sz w:val="24"/>
          <w:szCs w:val="24"/>
        </w:rPr>
        <w:lastRenderedPageBreak/>
        <w:t>Erdut (Službenik glasnik općine Erdut 91/21, 97/23, 99/23,108/25 i 111/25) Općinsko vijeće Općine Erdut na svojoj 5. sjednici održanoj  dana 17.03.2026. godine, donosi slijedeću:</w:t>
      </w:r>
    </w:p>
    <w:p w14:paraId="444C300F"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p>
    <w:p w14:paraId="39DC8398"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ODLUKU</w:t>
      </w:r>
    </w:p>
    <w:p w14:paraId="5BB13762"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o osnivanju i imenovanju Povjerenstva za uvođenje u posjed poljoprivrednog zemljišta</w:t>
      </w:r>
    </w:p>
    <w:p w14:paraId="38A68A49"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u vlasništvu Republike Hrvatske na području Općine Erdut</w:t>
      </w:r>
    </w:p>
    <w:p w14:paraId="6813EAA2"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b/>
          <w:bCs/>
          <w:kern w:val="0"/>
          <w:sz w:val="24"/>
          <w:szCs w:val="24"/>
        </w:rPr>
      </w:pPr>
    </w:p>
    <w:p w14:paraId="5F1D3A11"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Članak 1.</w:t>
      </w:r>
    </w:p>
    <w:p w14:paraId="7F49899F"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kern w:val="0"/>
          <w:sz w:val="24"/>
          <w:szCs w:val="24"/>
        </w:rPr>
      </w:pPr>
    </w:p>
    <w:p w14:paraId="433184BC"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Ovom se Odlukom osniva i imenuje Povjerenstvo za uvođenje u posjed poljoprivrednog zemljišta u vlasništvu Republike Hrvatske na području Općine Erdut (u daljnjem tekstu: Povjerenstvo). Povjerenstvo čine tri člana.</w:t>
      </w:r>
    </w:p>
    <w:p w14:paraId="5DBDF065"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p>
    <w:p w14:paraId="5ABC3333"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Članak 2.</w:t>
      </w:r>
    </w:p>
    <w:p w14:paraId="01050392"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kern w:val="0"/>
          <w:sz w:val="24"/>
          <w:szCs w:val="24"/>
        </w:rPr>
      </w:pPr>
    </w:p>
    <w:p w14:paraId="3866BBED"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U Povjerenstvo se imenuju:</w:t>
      </w:r>
    </w:p>
    <w:p w14:paraId="58443C4D"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4CCA4D09"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 xml:space="preserve">1. Miloš Ratković, mag. </w:t>
      </w:r>
      <w:proofErr w:type="spellStart"/>
      <w:r w:rsidRPr="00BA4AAB">
        <w:rPr>
          <w:rFonts w:ascii="Times New Roman" w:eastAsia="Aptos" w:hAnsi="Times New Roman" w:cs="Times New Roman"/>
          <w:kern w:val="0"/>
          <w:sz w:val="24"/>
          <w:szCs w:val="24"/>
        </w:rPr>
        <w:t>iur</w:t>
      </w:r>
      <w:proofErr w:type="spellEnd"/>
      <w:r w:rsidRPr="00BA4AAB">
        <w:rPr>
          <w:rFonts w:ascii="Times New Roman" w:eastAsia="Aptos" w:hAnsi="Times New Roman" w:cs="Times New Roman"/>
          <w:kern w:val="0"/>
          <w:sz w:val="24"/>
          <w:szCs w:val="24"/>
        </w:rPr>
        <w:t xml:space="preserve">., predsjednik </w:t>
      </w:r>
      <w:r w:rsidRPr="00BA4AAB">
        <w:rPr>
          <w:rFonts w:ascii="Times New Roman" w:eastAsia="Aptos" w:hAnsi="Times New Roman" w:cs="Times New Roman"/>
          <w:kern w:val="0"/>
          <w:sz w:val="24"/>
          <w:szCs w:val="24"/>
        </w:rPr>
        <w:tab/>
      </w:r>
      <w:r w:rsidRPr="00BA4AAB">
        <w:rPr>
          <w:rFonts w:ascii="Times New Roman" w:eastAsia="Aptos" w:hAnsi="Times New Roman" w:cs="Times New Roman"/>
          <w:kern w:val="0"/>
          <w:sz w:val="24"/>
          <w:szCs w:val="24"/>
        </w:rPr>
        <w:tab/>
        <w:t>- predstavnik pravne struke</w:t>
      </w:r>
    </w:p>
    <w:p w14:paraId="07FA1DCD"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 xml:space="preserve">2. mr. sc. Franjo </w:t>
      </w:r>
      <w:proofErr w:type="spellStart"/>
      <w:r w:rsidRPr="00BA4AAB">
        <w:rPr>
          <w:rFonts w:ascii="Times New Roman" w:eastAsia="Aptos" w:hAnsi="Times New Roman" w:cs="Times New Roman"/>
          <w:kern w:val="0"/>
          <w:sz w:val="24"/>
          <w:szCs w:val="24"/>
        </w:rPr>
        <w:t>Ambroš</w:t>
      </w:r>
      <w:proofErr w:type="spellEnd"/>
      <w:r w:rsidRPr="00BA4AAB">
        <w:rPr>
          <w:rFonts w:ascii="Times New Roman" w:eastAsia="Aptos" w:hAnsi="Times New Roman" w:cs="Times New Roman"/>
          <w:kern w:val="0"/>
          <w:sz w:val="24"/>
          <w:szCs w:val="24"/>
        </w:rPr>
        <w:t xml:space="preserve">, dipl. ing. </w:t>
      </w:r>
      <w:proofErr w:type="spellStart"/>
      <w:r w:rsidRPr="00BA4AAB">
        <w:rPr>
          <w:rFonts w:ascii="Times New Roman" w:eastAsia="Aptos" w:hAnsi="Times New Roman" w:cs="Times New Roman"/>
          <w:kern w:val="0"/>
          <w:sz w:val="24"/>
          <w:szCs w:val="24"/>
        </w:rPr>
        <w:t>geod</w:t>
      </w:r>
      <w:proofErr w:type="spellEnd"/>
      <w:r w:rsidRPr="00BA4AAB">
        <w:rPr>
          <w:rFonts w:ascii="Times New Roman" w:eastAsia="Aptos" w:hAnsi="Times New Roman" w:cs="Times New Roman"/>
          <w:kern w:val="0"/>
          <w:sz w:val="24"/>
          <w:szCs w:val="24"/>
        </w:rPr>
        <w:t>., član</w:t>
      </w:r>
      <w:r w:rsidRPr="00BA4AAB">
        <w:rPr>
          <w:rFonts w:ascii="Times New Roman" w:eastAsia="Aptos" w:hAnsi="Times New Roman" w:cs="Times New Roman"/>
          <w:kern w:val="0"/>
          <w:sz w:val="24"/>
          <w:szCs w:val="24"/>
        </w:rPr>
        <w:tab/>
        <w:t>- predstavnik geodetske struke</w:t>
      </w:r>
    </w:p>
    <w:p w14:paraId="2155F88C"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3. Siniša Bulajić, dipl. ing. agronomije, član</w:t>
      </w:r>
      <w:r w:rsidRPr="00BA4AAB">
        <w:rPr>
          <w:rFonts w:ascii="Times New Roman" w:eastAsia="Aptos" w:hAnsi="Times New Roman" w:cs="Times New Roman"/>
          <w:kern w:val="0"/>
          <w:sz w:val="24"/>
          <w:szCs w:val="24"/>
        </w:rPr>
        <w:tab/>
      </w:r>
      <w:r w:rsidRPr="00BA4AAB">
        <w:rPr>
          <w:rFonts w:ascii="Times New Roman" w:eastAsia="Aptos" w:hAnsi="Times New Roman" w:cs="Times New Roman"/>
          <w:kern w:val="0"/>
          <w:sz w:val="24"/>
          <w:szCs w:val="24"/>
        </w:rPr>
        <w:tab/>
        <w:t>- predstavnik agronomske struke</w:t>
      </w:r>
    </w:p>
    <w:p w14:paraId="7A2CD9BD"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25AA216C"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Članak 3.</w:t>
      </w:r>
    </w:p>
    <w:p w14:paraId="0AD0E628"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0B1A4FAC" w14:textId="77777777" w:rsidR="00BA4AAB" w:rsidRPr="00BA4AAB" w:rsidRDefault="00BA4AAB" w:rsidP="00BA4AAB">
      <w:pPr>
        <w:widowControl w:val="0"/>
        <w:autoSpaceDE w:val="0"/>
        <w:autoSpaceDN w:val="0"/>
        <w:spacing w:before="4" w:after="0" w:line="240" w:lineRule="auto"/>
        <w:ind w:right="302"/>
        <w:jc w:val="both"/>
        <w:rPr>
          <w:rFonts w:ascii="Times New Roman" w:eastAsia="Arial MT" w:hAnsi="Times New Roman" w:cs="Times New Roman"/>
          <w:kern w:val="0"/>
          <w:sz w:val="24"/>
          <w:szCs w:val="24"/>
          <w14:ligatures w14:val="none"/>
        </w:rPr>
      </w:pPr>
      <w:r w:rsidRPr="00BA4AAB">
        <w:rPr>
          <w:rFonts w:ascii="Times New Roman" w:eastAsia="Arial MT" w:hAnsi="Times New Roman" w:cs="Times New Roman"/>
          <w:spacing w:val="-8"/>
          <w:kern w:val="0"/>
          <w:sz w:val="24"/>
          <w:szCs w:val="24"/>
          <w14:ligatures w14:val="none"/>
        </w:rPr>
        <w:t>Članovi povjerenstva iz članka 2. ove odluke obavljat će poslove propisane Zakonom o poljoprivrednom zemljištu vodeći računa o zakonitosti provođenja postupka.</w:t>
      </w:r>
    </w:p>
    <w:p w14:paraId="0B6F235F" w14:textId="77777777" w:rsidR="00BA4AAB" w:rsidRPr="00BA4AAB" w:rsidRDefault="00BA4AAB" w:rsidP="00BA4AAB">
      <w:pPr>
        <w:widowControl w:val="0"/>
        <w:autoSpaceDE w:val="0"/>
        <w:autoSpaceDN w:val="0"/>
        <w:spacing w:before="4" w:after="0" w:line="240" w:lineRule="auto"/>
        <w:ind w:left="141" w:right="302"/>
        <w:jc w:val="both"/>
        <w:rPr>
          <w:rFonts w:ascii="Times New Roman" w:eastAsia="Arial MT" w:hAnsi="Times New Roman" w:cs="Times New Roman"/>
          <w:kern w:val="0"/>
          <w:sz w:val="24"/>
          <w:szCs w:val="24"/>
          <w14:ligatures w14:val="none"/>
        </w:rPr>
      </w:pPr>
    </w:p>
    <w:p w14:paraId="41ACBB98"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Članak 4.</w:t>
      </w:r>
    </w:p>
    <w:p w14:paraId="1AA58605"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5B133273"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U izvršavanju svoje zadaće Povjerenstvo na osnovi sklopljenog ugovora zakupnika ili kupca uvodi</w:t>
      </w:r>
    </w:p>
    <w:p w14:paraId="0A834E4E"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u posjed u roku od 30 dana od dana sklapanja ugovora, odnosno po skidanju usjeva, te preuzima</w:t>
      </w:r>
    </w:p>
    <w:p w14:paraId="6A5FC8B8"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posjed od zakupnika slijedom proteka roka na koji je ugovor sklopljen, odnosno svih oblika raskida</w:t>
      </w:r>
    </w:p>
    <w:p w14:paraId="77A4387F"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ugovora.</w:t>
      </w:r>
    </w:p>
    <w:p w14:paraId="7218516D"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29F8B504"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Članak 5.</w:t>
      </w:r>
    </w:p>
    <w:p w14:paraId="45451C04"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07509CD3"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Stručne poslove u vezi s postupkom provedbe javnog natječaja za zakup i prodaju poljoprivrednog</w:t>
      </w:r>
    </w:p>
    <w:p w14:paraId="3A9CF630" w14:textId="77777777" w:rsidR="00BA4AAB" w:rsidRPr="00BA4AAB" w:rsidRDefault="00BA4AAB" w:rsidP="00BA4AAB">
      <w:pPr>
        <w:autoSpaceDE w:val="0"/>
        <w:autoSpaceDN w:val="0"/>
        <w:adjustRightInd w:val="0"/>
        <w:spacing w:after="0" w:line="240"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zemljišta u vlasništvu države obavljat će stručni suradnik za poljoprivredu Jedinstvenog upravnog odjela Općine Erdut a po potrebi i ostali zaposlenici Jedinstvenog upravnog odjela.</w:t>
      </w:r>
    </w:p>
    <w:p w14:paraId="329D575F" w14:textId="77777777" w:rsidR="00BA4AAB" w:rsidRPr="00BA4AAB" w:rsidRDefault="00BA4AAB" w:rsidP="00BA4AAB">
      <w:pPr>
        <w:autoSpaceDE w:val="0"/>
        <w:autoSpaceDN w:val="0"/>
        <w:adjustRightInd w:val="0"/>
        <w:spacing w:after="0" w:line="240" w:lineRule="auto"/>
        <w:rPr>
          <w:rFonts w:ascii="Times New Roman" w:eastAsia="Aptos" w:hAnsi="Times New Roman" w:cs="Times New Roman"/>
          <w:kern w:val="0"/>
          <w:sz w:val="24"/>
          <w:szCs w:val="24"/>
        </w:rPr>
      </w:pPr>
    </w:p>
    <w:p w14:paraId="592D995F" w14:textId="77777777" w:rsidR="00BA4AAB" w:rsidRPr="00BA4AAB" w:rsidRDefault="00BA4AAB" w:rsidP="00BA4AAB">
      <w:pPr>
        <w:autoSpaceDE w:val="0"/>
        <w:autoSpaceDN w:val="0"/>
        <w:adjustRightInd w:val="0"/>
        <w:spacing w:after="0" w:line="240" w:lineRule="auto"/>
        <w:jc w:val="center"/>
        <w:rPr>
          <w:rFonts w:ascii="Times New Roman" w:eastAsia="Aptos" w:hAnsi="Times New Roman" w:cs="Times New Roman"/>
          <w:b/>
          <w:bCs/>
          <w:kern w:val="0"/>
          <w:sz w:val="24"/>
          <w:szCs w:val="24"/>
        </w:rPr>
      </w:pPr>
      <w:r w:rsidRPr="00BA4AAB">
        <w:rPr>
          <w:rFonts w:ascii="Times New Roman" w:eastAsia="Aptos" w:hAnsi="Times New Roman" w:cs="Times New Roman"/>
          <w:b/>
          <w:bCs/>
          <w:kern w:val="0"/>
          <w:sz w:val="24"/>
          <w:szCs w:val="24"/>
        </w:rPr>
        <w:t>Članak 6.</w:t>
      </w:r>
    </w:p>
    <w:p w14:paraId="4561C4C0" w14:textId="77777777" w:rsidR="00BA4AAB" w:rsidRPr="00BA4AAB" w:rsidRDefault="00BA4AAB" w:rsidP="00BA4AAB">
      <w:pPr>
        <w:spacing w:line="278" w:lineRule="auto"/>
        <w:jc w:val="both"/>
        <w:rPr>
          <w:rFonts w:ascii="Times New Roman" w:eastAsia="Aptos" w:hAnsi="Times New Roman" w:cs="Times New Roman"/>
          <w:kern w:val="0"/>
          <w:sz w:val="24"/>
          <w:szCs w:val="24"/>
        </w:rPr>
      </w:pPr>
    </w:p>
    <w:p w14:paraId="52C5E186" w14:textId="77777777" w:rsidR="00BA4AAB" w:rsidRPr="00BA4AAB" w:rsidRDefault="00BA4AAB" w:rsidP="00BA4AAB">
      <w:pPr>
        <w:spacing w:line="278" w:lineRule="auto"/>
        <w:jc w:val="both"/>
        <w:rPr>
          <w:rFonts w:ascii="Times New Roman" w:eastAsia="Aptos" w:hAnsi="Times New Roman" w:cs="Times New Roman"/>
          <w:kern w:val="0"/>
          <w:sz w:val="24"/>
          <w:szCs w:val="24"/>
        </w:rPr>
      </w:pPr>
      <w:r w:rsidRPr="00BA4AAB">
        <w:rPr>
          <w:rFonts w:ascii="Times New Roman" w:eastAsia="Aptos" w:hAnsi="Times New Roman" w:cs="Times New Roman"/>
          <w:kern w:val="0"/>
          <w:sz w:val="24"/>
          <w:szCs w:val="24"/>
        </w:rPr>
        <w:t>Ova Odluka stupa na snagu osmog dana od dana objave u Službenom glasniku Općine Erdut.</w:t>
      </w:r>
    </w:p>
    <w:p w14:paraId="0C69C17A" w14:textId="77777777" w:rsidR="00BA4AAB" w:rsidRPr="00BA4AAB" w:rsidRDefault="00BA4AAB" w:rsidP="00BA4AAB">
      <w:pPr>
        <w:spacing w:line="278" w:lineRule="auto"/>
        <w:rPr>
          <w:rFonts w:ascii="Times New Roman" w:eastAsia="Aptos" w:hAnsi="Times New Roman" w:cs="Times New Roman"/>
          <w:sz w:val="24"/>
          <w:szCs w:val="24"/>
        </w:rPr>
      </w:pPr>
      <w:r w:rsidRPr="00BA4AAB">
        <w:rPr>
          <w:rFonts w:ascii="Times New Roman" w:eastAsia="Aptos" w:hAnsi="Times New Roman" w:cs="Times New Roman"/>
          <w:sz w:val="24"/>
          <w:szCs w:val="24"/>
        </w:rPr>
        <w:t xml:space="preserve">Stupanjem na snagu ove Odluke prestaje važiti Rješenje o osnivanju i imenovanju članova povjerenstva za zakup, povjerenstva za prodaju i povjerenstva za uvođenje u posjed </w:t>
      </w:r>
      <w:r w:rsidRPr="00BA4AAB">
        <w:rPr>
          <w:rFonts w:ascii="Times New Roman" w:eastAsia="Aptos" w:hAnsi="Times New Roman" w:cs="Times New Roman"/>
          <w:sz w:val="24"/>
          <w:szCs w:val="24"/>
        </w:rPr>
        <w:lastRenderedPageBreak/>
        <w:t>poljoprivrednog zemljišta u vlasništvu Republike Hrvatske („Službeni glasnik Općine Erdut“ br. 75/18.).</w:t>
      </w:r>
    </w:p>
    <w:p w14:paraId="603F9B43" w14:textId="77777777" w:rsidR="00BA4AAB" w:rsidRPr="00BA4AAB" w:rsidRDefault="00BA4AAB" w:rsidP="00BA4AAB">
      <w:pPr>
        <w:spacing w:after="0" w:line="278" w:lineRule="auto"/>
        <w:rPr>
          <w:rFonts w:ascii="Times New Roman" w:eastAsia="Aptos" w:hAnsi="Times New Roman" w:cs="Times New Roman"/>
          <w:sz w:val="24"/>
          <w:szCs w:val="24"/>
        </w:rPr>
      </w:pPr>
      <w:r w:rsidRPr="00BA4AAB">
        <w:rPr>
          <w:rFonts w:ascii="Times New Roman" w:eastAsia="Aptos" w:hAnsi="Times New Roman" w:cs="Times New Roman"/>
          <w:sz w:val="24"/>
          <w:szCs w:val="24"/>
        </w:rPr>
        <w:t>KLASA: 320-01/26-01/1</w:t>
      </w:r>
    </w:p>
    <w:p w14:paraId="0334489D" w14:textId="77777777" w:rsidR="00BA4AAB" w:rsidRPr="00BA4AAB" w:rsidRDefault="00BA4AAB" w:rsidP="00BA4AAB">
      <w:pPr>
        <w:spacing w:after="0" w:line="278" w:lineRule="auto"/>
        <w:rPr>
          <w:rFonts w:ascii="Times New Roman" w:eastAsia="Aptos" w:hAnsi="Times New Roman" w:cs="Times New Roman"/>
          <w:sz w:val="24"/>
          <w:szCs w:val="24"/>
        </w:rPr>
      </w:pPr>
      <w:r w:rsidRPr="00BA4AAB">
        <w:rPr>
          <w:rFonts w:ascii="Times New Roman" w:eastAsia="Aptos" w:hAnsi="Times New Roman" w:cs="Times New Roman"/>
          <w:sz w:val="24"/>
          <w:szCs w:val="24"/>
        </w:rPr>
        <w:t>URBROJ: 2158-18-01-26-2</w:t>
      </w:r>
    </w:p>
    <w:p w14:paraId="07D25866" w14:textId="77777777" w:rsidR="00BA4AAB" w:rsidRPr="00BA4AAB" w:rsidRDefault="00BA4AAB" w:rsidP="00BA4AAB">
      <w:pPr>
        <w:spacing w:after="0" w:line="278" w:lineRule="auto"/>
        <w:rPr>
          <w:rFonts w:ascii="Times New Roman" w:eastAsia="Aptos" w:hAnsi="Times New Roman" w:cs="Times New Roman"/>
          <w:sz w:val="24"/>
          <w:szCs w:val="24"/>
        </w:rPr>
      </w:pP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r>
      <w:r w:rsidRPr="00BA4AAB">
        <w:rPr>
          <w:rFonts w:ascii="Times New Roman" w:eastAsia="Aptos" w:hAnsi="Times New Roman" w:cs="Times New Roman"/>
          <w:sz w:val="24"/>
          <w:szCs w:val="24"/>
        </w:rPr>
        <w:tab/>
        <w:t xml:space="preserve"> Predsjednik </w:t>
      </w:r>
    </w:p>
    <w:p w14:paraId="2B95FEB9" w14:textId="62048030" w:rsidR="00BA4AAB" w:rsidRPr="00595D83" w:rsidRDefault="00BA4AAB" w:rsidP="00BA4AAB">
      <w:pPr>
        <w:spacing w:after="0" w:line="278" w:lineRule="auto"/>
        <w:ind w:left="5760" w:firstLine="720"/>
        <w:rPr>
          <w:rFonts w:ascii="Times New Roman" w:eastAsia="Aptos" w:hAnsi="Times New Roman" w:cs="Times New Roman"/>
          <w:sz w:val="24"/>
          <w:szCs w:val="24"/>
        </w:rPr>
      </w:pPr>
      <w:r w:rsidRPr="00BA4AAB">
        <w:rPr>
          <w:rFonts w:ascii="Times New Roman" w:eastAsia="Aptos" w:hAnsi="Times New Roman" w:cs="Times New Roman"/>
          <w:sz w:val="24"/>
          <w:szCs w:val="24"/>
        </w:rPr>
        <w:t>Jovo Vuković</w:t>
      </w:r>
      <w:r w:rsidRPr="00595D83">
        <w:rPr>
          <w:rFonts w:ascii="Times New Roman" w:eastAsia="Aptos" w:hAnsi="Times New Roman" w:cs="Times New Roman"/>
          <w:sz w:val="24"/>
          <w:szCs w:val="24"/>
        </w:rPr>
        <w:t>, v.r.</w:t>
      </w:r>
      <w:r w:rsidRPr="00BA4AAB">
        <w:rPr>
          <w:rFonts w:ascii="Times New Roman" w:eastAsia="Aptos" w:hAnsi="Times New Roman" w:cs="Times New Roman"/>
          <w:sz w:val="24"/>
          <w:szCs w:val="24"/>
        </w:rPr>
        <w:t xml:space="preserve">              </w:t>
      </w:r>
    </w:p>
    <w:p w14:paraId="37F7DBB1" w14:textId="6279982D" w:rsidR="00BA4AAB" w:rsidRPr="00BA4AAB" w:rsidRDefault="00BA4AAB" w:rsidP="00BA4AAB">
      <w:pPr>
        <w:spacing w:after="0" w:line="278" w:lineRule="auto"/>
        <w:jc w:val="center"/>
        <w:rPr>
          <w:rFonts w:ascii="Times New Roman" w:eastAsia="Aptos" w:hAnsi="Times New Roman" w:cs="Times New Roman"/>
          <w:sz w:val="24"/>
          <w:szCs w:val="24"/>
        </w:rPr>
      </w:pPr>
      <w:r w:rsidRPr="00595D83">
        <w:rPr>
          <w:rFonts w:ascii="Times New Roman" w:eastAsia="Aptos" w:hAnsi="Times New Roman" w:cs="Times New Roman"/>
          <w:sz w:val="24"/>
          <w:szCs w:val="24"/>
        </w:rPr>
        <w:t>_________________</w:t>
      </w:r>
    </w:p>
    <w:p w14:paraId="3C5ABD3A" w14:textId="77777777" w:rsidR="00BA4AAB" w:rsidRPr="00595D83" w:rsidRDefault="00BA4AAB" w:rsidP="00BA4AAB">
      <w:pPr>
        <w:spacing w:after="0" w:line="264" w:lineRule="auto"/>
        <w:jc w:val="both"/>
        <w:rPr>
          <w:rFonts w:ascii="Times New Roman" w:eastAsia="Times New Roman" w:hAnsi="Times New Roman" w:cs="Times New Roman"/>
          <w:color w:val="000000"/>
          <w:kern w:val="0"/>
          <w:lang w:eastAsia="hr-HR"/>
          <w14:ligatures w14:val="none"/>
        </w:rPr>
      </w:pPr>
    </w:p>
    <w:p w14:paraId="6EF8C921" w14:textId="08CD058E" w:rsidR="00BA4AAB" w:rsidRPr="00BA4AAB" w:rsidRDefault="00BA4AAB" w:rsidP="00BA4AAB">
      <w:pPr>
        <w:spacing w:after="0" w:line="264" w:lineRule="auto"/>
        <w:jc w:val="both"/>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Na temelju odredbi  članka 10. Zakona o plaćama u lokalnoj i područnoj (regionalnoj) samoupravi (NN br. 28/10 i 10/23.) i članka 30. Statuta Općine Erdut  („Službeni glasnik Općine Erdut“ br. 91/21., 97/23.,  99/23., 108/25. i  111/25) , Općinsko vijeće Općine Erdut na 5. sjednici održanoj dana 17.03.2026. godine, na prijedlog Općinskog načelnika donijelo je  </w:t>
      </w:r>
    </w:p>
    <w:p w14:paraId="5948ECA0" w14:textId="77777777" w:rsidR="00BA4AAB" w:rsidRPr="00BA4AAB" w:rsidRDefault="00BA4AAB" w:rsidP="00BA4AAB">
      <w:pPr>
        <w:spacing w:after="17"/>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 </w:t>
      </w:r>
    </w:p>
    <w:p w14:paraId="5DAA96DB" w14:textId="77777777" w:rsidR="00BA4AAB" w:rsidRPr="00BA4AAB" w:rsidRDefault="00BA4AAB" w:rsidP="00BA4AAB">
      <w:pPr>
        <w:keepNext/>
        <w:keepLines/>
        <w:spacing w:after="22"/>
        <w:ind w:right="6"/>
        <w:jc w:val="center"/>
        <w:outlineLvl w:val="0"/>
        <w:rPr>
          <w:rFonts w:ascii="Times New Roman" w:eastAsia="Times New Roman" w:hAnsi="Times New Roman" w:cs="Times New Roman"/>
          <w:b/>
          <w:color w:val="000000"/>
          <w:kern w:val="0"/>
          <w:lang w:eastAsia="hr-HR"/>
          <w14:ligatures w14:val="none"/>
        </w:rPr>
      </w:pPr>
      <w:r w:rsidRPr="00BA4AAB">
        <w:rPr>
          <w:rFonts w:ascii="Times New Roman" w:eastAsia="Times New Roman" w:hAnsi="Times New Roman" w:cs="Times New Roman"/>
          <w:b/>
          <w:color w:val="000000"/>
          <w:kern w:val="0"/>
          <w:lang w:eastAsia="hr-HR"/>
          <w14:ligatures w14:val="none"/>
        </w:rPr>
        <w:t xml:space="preserve">ODLUKU  </w:t>
      </w:r>
    </w:p>
    <w:p w14:paraId="746A3C80" w14:textId="77777777" w:rsidR="00BA4AAB" w:rsidRPr="00BA4AAB" w:rsidRDefault="00BA4AAB" w:rsidP="00BA4AAB">
      <w:pPr>
        <w:keepNext/>
        <w:keepLines/>
        <w:spacing w:after="22"/>
        <w:ind w:right="6"/>
        <w:jc w:val="center"/>
        <w:outlineLvl w:val="0"/>
        <w:rPr>
          <w:rFonts w:ascii="Times New Roman" w:eastAsia="Times New Roman" w:hAnsi="Times New Roman" w:cs="Times New Roman"/>
          <w:b/>
          <w:color w:val="000000"/>
          <w:kern w:val="0"/>
          <w:lang w:eastAsia="hr-HR"/>
          <w14:ligatures w14:val="none"/>
        </w:rPr>
      </w:pPr>
      <w:r w:rsidRPr="00BA4AAB">
        <w:rPr>
          <w:rFonts w:ascii="Times New Roman" w:eastAsia="Times New Roman" w:hAnsi="Times New Roman" w:cs="Times New Roman"/>
          <w:b/>
          <w:color w:val="000000"/>
          <w:kern w:val="0"/>
          <w:lang w:eastAsia="hr-HR"/>
          <w14:ligatures w14:val="none"/>
        </w:rPr>
        <w:t xml:space="preserve">o izmjenama  Odluke </w:t>
      </w:r>
    </w:p>
    <w:p w14:paraId="2A9FFEC0" w14:textId="77777777" w:rsidR="00BA4AAB" w:rsidRPr="00BA4AAB" w:rsidRDefault="00BA4AAB" w:rsidP="00BA4AAB">
      <w:pPr>
        <w:spacing w:after="0"/>
        <w:ind w:left="115"/>
        <w:jc w:val="center"/>
        <w:rPr>
          <w:rFonts w:ascii="Times New Roman" w:eastAsia="Times New Roman" w:hAnsi="Times New Roman" w:cs="Times New Roman"/>
          <w:b/>
          <w:color w:val="000000"/>
          <w:kern w:val="0"/>
          <w:lang w:eastAsia="hr-HR"/>
          <w14:ligatures w14:val="none"/>
        </w:rPr>
      </w:pPr>
      <w:r w:rsidRPr="00BA4AAB">
        <w:rPr>
          <w:rFonts w:ascii="Times New Roman" w:eastAsia="Times New Roman" w:hAnsi="Times New Roman" w:cs="Times New Roman"/>
          <w:b/>
          <w:color w:val="000000"/>
          <w:kern w:val="0"/>
          <w:lang w:eastAsia="hr-HR"/>
          <w14:ligatures w14:val="none"/>
        </w:rPr>
        <w:t>o koeficijentima za obračun plaće službenika i namještenika</w:t>
      </w:r>
    </w:p>
    <w:p w14:paraId="56FCD627" w14:textId="77777777" w:rsidR="00BA4AAB" w:rsidRPr="00BA4AAB" w:rsidRDefault="00BA4AAB" w:rsidP="00BA4AAB">
      <w:pPr>
        <w:spacing w:after="0"/>
        <w:ind w:left="115"/>
        <w:jc w:val="center"/>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b/>
          <w:color w:val="000000"/>
          <w:kern w:val="0"/>
          <w:lang w:eastAsia="hr-HR"/>
          <w14:ligatures w14:val="none"/>
        </w:rPr>
        <w:t>u Općini Erdut</w:t>
      </w:r>
    </w:p>
    <w:p w14:paraId="3CB07E2B" w14:textId="77777777" w:rsidR="00BA4AAB" w:rsidRPr="00BA4AAB" w:rsidRDefault="00BA4AAB" w:rsidP="00BA4AAB">
      <w:pPr>
        <w:spacing w:after="0"/>
        <w:jc w:val="center"/>
        <w:rPr>
          <w:rFonts w:ascii="Times New Roman" w:eastAsia="Times New Roman" w:hAnsi="Times New Roman" w:cs="Times New Roman"/>
          <w:b/>
          <w:color w:val="000000"/>
          <w:kern w:val="0"/>
          <w:lang w:eastAsia="hr-HR"/>
          <w14:ligatures w14:val="none"/>
        </w:rPr>
      </w:pPr>
    </w:p>
    <w:p w14:paraId="59E515F4" w14:textId="77777777" w:rsidR="00BA4AAB" w:rsidRPr="00BA4AAB" w:rsidRDefault="00BA4AAB" w:rsidP="00BA4AAB">
      <w:pPr>
        <w:spacing w:after="5" w:line="270" w:lineRule="auto"/>
        <w:ind w:left="-15" w:firstLine="4114"/>
        <w:jc w:val="both"/>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Članak 1. </w:t>
      </w:r>
    </w:p>
    <w:p w14:paraId="448825C8" w14:textId="77777777" w:rsidR="00BA4AAB" w:rsidRPr="00BA4AAB" w:rsidRDefault="00BA4AAB" w:rsidP="00BA4AAB">
      <w:pPr>
        <w:spacing w:after="5" w:line="270" w:lineRule="auto"/>
        <w:ind w:left="-15"/>
        <w:jc w:val="both"/>
        <w:rPr>
          <w:rFonts w:ascii="Times New Roman" w:eastAsia="Times New Roman" w:hAnsi="Times New Roman" w:cs="Times New Roman"/>
          <w:color w:val="000000"/>
          <w:kern w:val="0"/>
          <w:lang w:eastAsia="hr-HR"/>
          <w14:ligatures w14:val="none"/>
        </w:rPr>
      </w:pPr>
    </w:p>
    <w:p w14:paraId="361E31F7" w14:textId="77777777" w:rsidR="00BA4AAB" w:rsidRPr="00BA4AAB" w:rsidRDefault="00BA4AAB" w:rsidP="00BA4AAB">
      <w:pPr>
        <w:keepNext/>
        <w:keepLines/>
        <w:spacing w:after="22"/>
        <w:ind w:right="6"/>
        <w:jc w:val="both"/>
        <w:outlineLvl w:val="0"/>
        <w:rPr>
          <w:rFonts w:ascii="Times New Roman" w:eastAsia="Times New Roman" w:hAnsi="Times New Roman" w:cs="Times New Roman"/>
          <w:bCs/>
          <w:color w:val="000000"/>
          <w:kern w:val="0"/>
          <w:lang w:eastAsia="hr-HR"/>
          <w14:ligatures w14:val="none"/>
        </w:rPr>
      </w:pPr>
      <w:r w:rsidRPr="00BA4AAB">
        <w:rPr>
          <w:rFonts w:ascii="Times New Roman" w:eastAsia="Times New Roman" w:hAnsi="Times New Roman" w:cs="Times New Roman"/>
          <w:bCs/>
          <w:color w:val="000000"/>
          <w:kern w:val="0"/>
          <w:lang w:eastAsia="hr-HR"/>
          <w14:ligatures w14:val="none"/>
        </w:rPr>
        <w:t>Čl. 5</w:t>
      </w:r>
      <w:r w:rsidRPr="00BA4AAB">
        <w:rPr>
          <w:rFonts w:ascii="Times New Roman" w:eastAsia="Times New Roman" w:hAnsi="Times New Roman" w:cs="Times New Roman"/>
          <w:b/>
          <w:color w:val="000000"/>
          <w:kern w:val="0"/>
          <w:lang w:eastAsia="hr-HR"/>
          <w14:ligatures w14:val="none"/>
        </w:rPr>
        <w:t xml:space="preserve">. </w:t>
      </w:r>
      <w:r w:rsidRPr="00BA4AAB">
        <w:rPr>
          <w:rFonts w:ascii="Times New Roman" w:eastAsia="Times New Roman" w:hAnsi="Times New Roman" w:cs="Times New Roman"/>
          <w:bCs/>
          <w:color w:val="000000"/>
          <w:kern w:val="0"/>
          <w:lang w:eastAsia="hr-HR"/>
          <w14:ligatures w14:val="none"/>
        </w:rPr>
        <w:t xml:space="preserve">Odluke o koeficijentima za obračun plaće službenika i namještenika u Općini Erdut </w:t>
      </w:r>
      <w:r w:rsidRPr="00BA4AAB">
        <w:rPr>
          <w:rFonts w:ascii="Times New Roman" w:eastAsia="Aptos" w:hAnsi="Times New Roman" w:cs="Times New Roman"/>
          <w:kern w:val="0"/>
          <w:lang w:val="it-IT"/>
          <w14:ligatures w14:val="none"/>
        </w:rPr>
        <w:t>(</w:t>
      </w:r>
      <w:r w:rsidRPr="00BA4AAB">
        <w:rPr>
          <w:rFonts w:ascii="Times New Roman" w:eastAsia="Calibri" w:hAnsi="Times New Roman" w:cs="Times New Roman"/>
          <w:kern w:val="0"/>
          <w14:ligatures w14:val="none"/>
        </w:rPr>
        <w:t xml:space="preserve">„Službeni glasnik Općine Erdut 90/21., 102/24. i 104/24.“) </w:t>
      </w:r>
      <w:r w:rsidRPr="00BA4AAB">
        <w:rPr>
          <w:rFonts w:ascii="Times New Roman" w:eastAsia="Times New Roman" w:hAnsi="Times New Roman" w:cs="Times New Roman"/>
          <w:bCs/>
          <w:color w:val="000000"/>
          <w:kern w:val="0"/>
          <w:lang w:eastAsia="hr-HR"/>
          <w14:ligatures w14:val="none"/>
        </w:rPr>
        <w:t>mijenja se na način da se koeficijenti radnih mjesta mijenjaju kako slijedi:</w:t>
      </w:r>
    </w:p>
    <w:p w14:paraId="3F6F8F12" w14:textId="77777777" w:rsidR="00BA4AAB" w:rsidRPr="00BA4AAB" w:rsidRDefault="00BA4AAB" w:rsidP="00BA4AAB">
      <w:pPr>
        <w:spacing w:after="5" w:line="270" w:lineRule="auto"/>
        <w:ind w:left="-5" w:hanging="10"/>
        <w:jc w:val="both"/>
        <w:rPr>
          <w:rFonts w:ascii="Times New Roman" w:eastAsia="Times New Roman" w:hAnsi="Times New Roman" w:cs="Times New Roman"/>
          <w:color w:val="000000"/>
          <w:kern w:val="0"/>
          <w:lang w:eastAsia="hr-HR"/>
          <w14:ligatures w14:val="none"/>
        </w:rPr>
      </w:pPr>
    </w:p>
    <w:p w14:paraId="35D0842D" w14:textId="77777777" w:rsidR="00BA4AAB" w:rsidRPr="00BA4AAB" w:rsidRDefault="00BA4AAB" w:rsidP="00BA4AAB">
      <w:pPr>
        <w:spacing w:after="17"/>
        <w:jc w:val="both"/>
        <w:rPr>
          <w:rFonts w:ascii="Times New Roman" w:eastAsia="Cambria"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 </w:t>
      </w:r>
    </w:p>
    <w:p w14:paraId="1B6B75A3" w14:textId="77777777" w:rsidR="00BA4AAB" w:rsidRPr="00BA4AAB" w:rsidRDefault="00BA4AAB" w:rsidP="00BA4AAB">
      <w:pPr>
        <w:spacing w:after="2" w:line="236" w:lineRule="auto"/>
        <w:rPr>
          <w:rFonts w:ascii="Times New Roman" w:eastAsia="Cambria" w:hAnsi="Times New Roman" w:cs="Times New Roman"/>
          <w:color w:val="000000"/>
          <w:kern w:val="0"/>
          <w:lang w:eastAsia="hr-HR"/>
          <w14:ligatures w14:val="none"/>
        </w:rPr>
      </w:pPr>
    </w:p>
    <w:p w14:paraId="048CA60A" w14:textId="77777777" w:rsidR="00BA4AAB" w:rsidRPr="00BA4AAB" w:rsidRDefault="00BA4AAB" w:rsidP="00BA4AAB">
      <w:pPr>
        <w:spacing w:after="0"/>
        <w:rPr>
          <w:rFonts w:ascii="Times New Roman" w:eastAsia="Times New Roman" w:hAnsi="Times New Roman" w:cs="Times New Roman"/>
          <w:color w:val="000000"/>
          <w:kern w:val="0"/>
          <w:lang w:eastAsia="hr-HR"/>
          <w14:ligatures w14:val="none"/>
        </w:rPr>
      </w:pPr>
    </w:p>
    <w:tbl>
      <w:tblPr>
        <w:tblStyle w:val="TableGrid"/>
        <w:tblW w:w="10773" w:type="dxa"/>
        <w:tblInd w:w="-572" w:type="dxa"/>
        <w:tblLayout w:type="fixed"/>
        <w:tblCellMar>
          <w:top w:w="10" w:type="dxa"/>
          <w:left w:w="113" w:type="dxa"/>
          <w:right w:w="62" w:type="dxa"/>
        </w:tblCellMar>
        <w:tblLook w:val="04A0" w:firstRow="1" w:lastRow="0" w:firstColumn="1" w:lastColumn="0" w:noHBand="0" w:noVBand="1"/>
      </w:tblPr>
      <w:tblGrid>
        <w:gridCol w:w="709"/>
        <w:gridCol w:w="2693"/>
        <w:gridCol w:w="1215"/>
        <w:gridCol w:w="2329"/>
        <w:gridCol w:w="1418"/>
        <w:gridCol w:w="1134"/>
        <w:gridCol w:w="1275"/>
      </w:tblGrid>
      <w:tr w:rsidR="00BA4AAB" w:rsidRPr="00BA4AAB" w14:paraId="1D7EDD04" w14:textId="77777777" w:rsidTr="00F94F91">
        <w:trPr>
          <w:trHeight w:val="425"/>
        </w:trPr>
        <w:tc>
          <w:tcPr>
            <w:tcW w:w="709" w:type="dxa"/>
            <w:tcBorders>
              <w:top w:val="single" w:sz="4" w:space="0" w:color="000000"/>
              <w:left w:val="single" w:sz="4" w:space="0" w:color="000000"/>
              <w:bottom w:val="single" w:sz="4" w:space="0" w:color="000000"/>
              <w:right w:val="single" w:sz="4" w:space="0" w:color="000000"/>
            </w:tcBorders>
          </w:tcPr>
          <w:p w14:paraId="22CA8D79" w14:textId="77777777" w:rsidR="00BA4AAB" w:rsidRPr="00BA4AAB" w:rsidRDefault="00BA4AAB" w:rsidP="00BA4AAB">
            <w:pPr>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Redni broj </w:t>
            </w:r>
          </w:p>
        </w:tc>
        <w:tc>
          <w:tcPr>
            <w:tcW w:w="2693" w:type="dxa"/>
            <w:tcBorders>
              <w:top w:val="single" w:sz="4" w:space="0" w:color="000000"/>
              <w:left w:val="single" w:sz="4" w:space="0" w:color="000000"/>
              <w:bottom w:val="single" w:sz="4" w:space="0" w:color="000000"/>
              <w:right w:val="single" w:sz="4" w:space="0" w:color="000000"/>
            </w:tcBorders>
          </w:tcPr>
          <w:p w14:paraId="4FA22B81" w14:textId="77777777" w:rsidR="00BA4AAB" w:rsidRPr="00BA4AAB" w:rsidRDefault="00BA4AAB" w:rsidP="00BA4AAB">
            <w:pPr>
              <w:ind w:right="50"/>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Naziv  </w:t>
            </w:r>
          </w:p>
        </w:tc>
        <w:tc>
          <w:tcPr>
            <w:tcW w:w="1215" w:type="dxa"/>
            <w:tcBorders>
              <w:top w:val="single" w:sz="4" w:space="0" w:color="000000"/>
              <w:left w:val="single" w:sz="4" w:space="0" w:color="000000"/>
              <w:bottom w:val="single" w:sz="4" w:space="0" w:color="000000"/>
              <w:right w:val="single" w:sz="4" w:space="0" w:color="000000"/>
            </w:tcBorders>
          </w:tcPr>
          <w:p w14:paraId="1B6BD7D2" w14:textId="77777777" w:rsidR="00BA4AAB" w:rsidRPr="00BA4AAB" w:rsidRDefault="00BA4AAB" w:rsidP="00BA4AAB">
            <w:pPr>
              <w:ind w:right="47"/>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Kategorija  </w:t>
            </w:r>
          </w:p>
        </w:tc>
        <w:tc>
          <w:tcPr>
            <w:tcW w:w="2329" w:type="dxa"/>
            <w:tcBorders>
              <w:top w:val="single" w:sz="4" w:space="0" w:color="000000"/>
              <w:left w:val="single" w:sz="4" w:space="0" w:color="000000"/>
              <w:bottom w:val="single" w:sz="4" w:space="0" w:color="000000"/>
              <w:right w:val="single" w:sz="4" w:space="0" w:color="000000"/>
            </w:tcBorders>
          </w:tcPr>
          <w:p w14:paraId="1343529B" w14:textId="77777777" w:rsidR="00BA4AAB" w:rsidRPr="00BA4AAB" w:rsidRDefault="00BA4AAB" w:rsidP="00BA4AAB">
            <w:pPr>
              <w:ind w:right="53"/>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Potkategorija  </w:t>
            </w:r>
          </w:p>
        </w:tc>
        <w:tc>
          <w:tcPr>
            <w:tcW w:w="1418" w:type="dxa"/>
            <w:tcBorders>
              <w:top w:val="single" w:sz="4" w:space="0" w:color="000000"/>
              <w:left w:val="single" w:sz="4" w:space="0" w:color="000000"/>
              <w:bottom w:val="single" w:sz="4" w:space="0" w:color="000000"/>
              <w:right w:val="single" w:sz="4" w:space="0" w:color="000000"/>
            </w:tcBorders>
          </w:tcPr>
          <w:p w14:paraId="18C4CA72" w14:textId="77777777" w:rsidR="00BA4AAB" w:rsidRPr="00BA4AAB" w:rsidRDefault="00BA4AAB" w:rsidP="00BA4AAB">
            <w:pPr>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Klasifikacijski rang </w:t>
            </w:r>
          </w:p>
        </w:tc>
        <w:tc>
          <w:tcPr>
            <w:tcW w:w="1134" w:type="dxa"/>
            <w:tcBorders>
              <w:top w:val="single" w:sz="4" w:space="0" w:color="000000"/>
              <w:left w:val="single" w:sz="4" w:space="0" w:color="000000"/>
              <w:bottom w:val="single" w:sz="4" w:space="0" w:color="000000"/>
              <w:right w:val="single" w:sz="4" w:space="0" w:color="000000"/>
            </w:tcBorders>
          </w:tcPr>
          <w:p w14:paraId="50972B7D" w14:textId="77777777" w:rsidR="00BA4AAB" w:rsidRPr="00BA4AAB" w:rsidRDefault="00BA4AAB" w:rsidP="00BA4AAB">
            <w:pPr>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Broj izvršitelja </w:t>
            </w:r>
          </w:p>
        </w:tc>
        <w:tc>
          <w:tcPr>
            <w:tcW w:w="1275" w:type="dxa"/>
            <w:tcBorders>
              <w:top w:val="single" w:sz="4" w:space="0" w:color="000000"/>
              <w:left w:val="single" w:sz="4" w:space="0" w:color="000000"/>
              <w:bottom w:val="single" w:sz="4" w:space="0" w:color="000000"/>
              <w:right w:val="single" w:sz="4" w:space="0" w:color="000000"/>
            </w:tcBorders>
          </w:tcPr>
          <w:p w14:paraId="526C3D77" w14:textId="77777777" w:rsidR="00BA4AAB" w:rsidRPr="00BA4AAB" w:rsidRDefault="00BA4AAB" w:rsidP="00BA4AAB">
            <w:pPr>
              <w:ind w:right="52"/>
              <w:jc w:val="center"/>
              <w:rPr>
                <w:rFonts w:ascii="Times New Roman" w:hAnsi="Times New Roman" w:cs="Times New Roman"/>
                <w:color w:val="000000"/>
                <w:sz w:val="20"/>
                <w:szCs w:val="20"/>
              </w:rPr>
            </w:pPr>
            <w:r w:rsidRPr="00BA4AAB">
              <w:rPr>
                <w:rFonts w:ascii="Times New Roman" w:eastAsia="Arial" w:hAnsi="Times New Roman" w:cs="Times New Roman"/>
                <w:b/>
                <w:color w:val="000000"/>
                <w:sz w:val="20"/>
                <w:szCs w:val="20"/>
              </w:rPr>
              <w:t xml:space="preserve">Koeficijent </w:t>
            </w:r>
          </w:p>
        </w:tc>
      </w:tr>
      <w:tr w:rsidR="00BA4AAB" w:rsidRPr="00BA4AAB" w14:paraId="56A911A7" w14:textId="77777777" w:rsidTr="00F94F91">
        <w:trPr>
          <w:trHeight w:val="631"/>
        </w:trPr>
        <w:tc>
          <w:tcPr>
            <w:tcW w:w="709" w:type="dxa"/>
            <w:tcBorders>
              <w:top w:val="single" w:sz="4" w:space="0" w:color="000000"/>
              <w:left w:val="single" w:sz="4" w:space="0" w:color="000000"/>
              <w:bottom w:val="single" w:sz="4" w:space="0" w:color="000000"/>
              <w:right w:val="single" w:sz="4" w:space="0" w:color="000000"/>
            </w:tcBorders>
          </w:tcPr>
          <w:p w14:paraId="26F1B3AD"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186C9CB"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1. </w:t>
            </w:r>
          </w:p>
          <w:p w14:paraId="4AF83155"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tc>
        <w:tc>
          <w:tcPr>
            <w:tcW w:w="2693" w:type="dxa"/>
            <w:tcBorders>
              <w:top w:val="single" w:sz="4" w:space="0" w:color="000000"/>
              <w:left w:val="single" w:sz="4" w:space="0" w:color="000000"/>
              <w:bottom w:val="single" w:sz="4" w:space="0" w:color="000000"/>
              <w:right w:val="single" w:sz="4" w:space="0" w:color="000000"/>
            </w:tcBorders>
          </w:tcPr>
          <w:p w14:paraId="2E8979C0" w14:textId="77777777" w:rsidR="00BA4AAB" w:rsidRPr="00BA4AAB" w:rsidRDefault="00BA4AAB" w:rsidP="00BA4AAB">
            <w:pPr>
              <w:spacing w:after="13"/>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6B10757E" w14:textId="77777777" w:rsidR="00BA4AAB" w:rsidRPr="00BA4AAB" w:rsidRDefault="00BA4AAB" w:rsidP="00BA4AAB">
            <w:pPr>
              <w:ind w:right="51"/>
              <w:jc w:val="center"/>
              <w:rPr>
                <w:rFonts w:ascii="Times New Roman" w:hAnsi="Times New Roman" w:cs="Times New Roman"/>
                <w:color w:val="000000"/>
              </w:rPr>
            </w:pPr>
            <w:r w:rsidRPr="00BA4AAB">
              <w:rPr>
                <w:rFonts w:ascii="Times New Roman" w:eastAsia="Arial" w:hAnsi="Times New Roman" w:cs="Times New Roman"/>
                <w:color w:val="000000"/>
              </w:rPr>
              <w:t xml:space="preserve">Pročelnik </w:t>
            </w:r>
          </w:p>
        </w:tc>
        <w:tc>
          <w:tcPr>
            <w:tcW w:w="1215" w:type="dxa"/>
            <w:tcBorders>
              <w:top w:val="single" w:sz="4" w:space="0" w:color="000000"/>
              <w:left w:val="single" w:sz="4" w:space="0" w:color="000000"/>
              <w:bottom w:val="single" w:sz="4" w:space="0" w:color="000000"/>
              <w:right w:val="single" w:sz="4" w:space="0" w:color="000000"/>
            </w:tcBorders>
          </w:tcPr>
          <w:p w14:paraId="71784C32" w14:textId="77777777" w:rsidR="00BA4AAB" w:rsidRPr="00BA4AAB" w:rsidRDefault="00BA4AAB" w:rsidP="00BA4AAB">
            <w:pPr>
              <w:ind w:left="4"/>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F1009E2"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I. </w:t>
            </w:r>
          </w:p>
        </w:tc>
        <w:tc>
          <w:tcPr>
            <w:tcW w:w="2329" w:type="dxa"/>
            <w:tcBorders>
              <w:top w:val="single" w:sz="4" w:space="0" w:color="000000"/>
              <w:left w:val="single" w:sz="4" w:space="0" w:color="000000"/>
              <w:bottom w:val="single" w:sz="4" w:space="0" w:color="000000"/>
              <w:right w:val="single" w:sz="4" w:space="0" w:color="000000"/>
            </w:tcBorders>
          </w:tcPr>
          <w:p w14:paraId="1557F65A" w14:textId="77777777" w:rsidR="00BA4AAB" w:rsidRPr="00BA4AAB" w:rsidRDefault="00BA4AAB" w:rsidP="00BA4AAB">
            <w:pPr>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6A92869A" w14:textId="77777777" w:rsidR="00BA4AAB" w:rsidRPr="00BA4AAB" w:rsidRDefault="00BA4AAB" w:rsidP="00BA4AAB">
            <w:pPr>
              <w:jc w:val="center"/>
              <w:rPr>
                <w:rFonts w:ascii="Times New Roman" w:hAnsi="Times New Roman" w:cs="Times New Roman"/>
                <w:color w:val="000000"/>
              </w:rPr>
            </w:pPr>
            <w:r w:rsidRPr="00BA4AAB">
              <w:rPr>
                <w:rFonts w:ascii="Times New Roman" w:eastAsia="Arial" w:hAnsi="Times New Roman" w:cs="Times New Roman"/>
                <w:color w:val="000000"/>
              </w:rPr>
              <w:t xml:space="preserve">Glavni rukovoditelj </w:t>
            </w:r>
          </w:p>
        </w:tc>
        <w:tc>
          <w:tcPr>
            <w:tcW w:w="1418" w:type="dxa"/>
            <w:tcBorders>
              <w:top w:val="single" w:sz="4" w:space="0" w:color="000000"/>
              <w:left w:val="single" w:sz="4" w:space="0" w:color="000000"/>
              <w:bottom w:val="single" w:sz="4" w:space="0" w:color="000000"/>
              <w:right w:val="single" w:sz="4" w:space="0" w:color="000000"/>
            </w:tcBorders>
          </w:tcPr>
          <w:p w14:paraId="1242ACB9"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2E8E277"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1. </w:t>
            </w:r>
          </w:p>
        </w:tc>
        <w:tc>
          <w:tcPr>
            <w:tcW w:w="1134" w:type="dxa"/>
            <w:tcBorders>
              <w:top w:val="single" w:sz="4" w:space="0" w:color="000000"/>
              <w:left w:val="single" w:sz="4" w:space="0" w:color="000000"/>
              <w:bottom w:val="single" w:sz="4" w:space="0" w:color="000000"/>
              <w:right w:val="single" w:sz="4" w:space="0" w:color="000000"/>
            </w:tcBorders>
          </w:tcPr>
          <w:p w14:paraId="5B44BDFB"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77391C59"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65017E30"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0552DB05" w14:textId="77777777" w:rsidR="00BA4AAB" w:rsidRPr="00BA4AAB" w:rsidRDefault="00BA4AAB" w:rsidP="00BA4AAB">
            <w:pPr>
              <w:ind w:right="50"/>
              <w:jc w:val="center"/>
              <w:rPr>
                <w:rFonts w:ascii="Times New Roman" w:hAnsi="Times New Roman" w:cs="Times New Roman"/>
                <w:color w:val="000000"/>
              </w:rPr>
            </w:pPr>
            <w:r w:rsidRPr="00BA4AAB">
              <w:rPr>
                <w:rFonts w:ascii="Times New Roman" w:eastAsia="Arial" w:hAnsi="Times New Roman" w:cs="Times New Roman"/>
                <w:color w:val="000000"/>
              </w:rPr>
              <w:t xml:space="preserve">3,30 </w:t>
            </w:r>
          </w:p>
        </w:tc>
      </w:tr>
      <w:tr w:rsidR="00BA4AAB" w:rsidRPr="00BA4AAB" w14:paraId="5D7F05F7" w14:textId="77777777" w:rsidTr="00F94F91">
        <w:trPr>
          <w:trHeight w:val="838"/>
        </w:trPr>
        <w:tc>
          <w:tcPr>
            <w:tcW w:w="709" w:type="dxa"/>
            <w:tcBorders>
              <w:top w:val="single" w:sz="4" w:space="0" w:color="000000"/>
              <w:left w:val="single" w:sz="4" w:space="0" w:color="000000"/>
              <w:bottom w:val="single" w:sz="4" w:space="0" w:color="000000"/>
              <w:right w:val="single" w:sz="4" w:space="0" w:color="000000"/>
            </w:tcBorders>
          </w:tcPr>
          <w:p w14:paraId="2F170E68"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2908459"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2. </w:t>
            </w:r>
          </w:p>
        </w:tc>
        <w:tc>
          <w:tcPr>
            <w:tcW w:w="2693" w:type="dxa"/>
            <w:tcBorders>
              <w:top w:val="single" w:sz="4" w:space="0" w:color="000000"/>
              <w:left w:val="single" w:sz="4" w:space="0" w:color="000000"/>
              <w:bottom w:val="single" w:sz="4" w:space="0" w:color="000000"/>
              <w:right w:val="single" w:sz="4" w:space="0" w:color="000000"/>
            </w:tcBorders>
          </w:tcPr>
          <w:p w14:paraId="1D3218A2"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5E7D193" w14:textId="77777777" w:rsidR="00BA4AAB" w:rsidRPr="00BA4AAB" w:rsidRDefault="00BA4AAB" w:rsidP="00BA4AAB">
            <w:pPr>
              <w:spacing w:line="275" w:lineRule="auto"/>
              <w:jc w:val="center"/>
              <w:rPr>
                <w:rFonts w:ascii="Times New Roman" w:hAnsi="Times New Roman" w:cs="Times New Roman"/>
                <w:color w:val="000000"/>
              </w:rPr>
            </w:pPr>
            <w:r w:rsidRPr="00BA4AAB">
              <w:rPr>
                <w:rFonts w:ascii="Times New Roman" w:eastAsia="Arial" w:hAnsi="Times New Roman" w:cs="Times New Roman"/>
                <w:color w:val="000000"/>
              </w:rPr>
              <w:t>Viši stručni suradnik za financije</w:t>
            </w:r>
          </w:p>
          <w:p w14:paraId="495FBC42"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tc>
        <w:tc>
          <w:tcPr>
            <w:tcW w:w="1215" w:type="dxa"/>
            <w:tcBorders>
              <w:top w:val="single" w:sz="4" w:space="0" w:color="000000"/>
              <w:left w:val="single" w:sz="4" w:space="0" w:color="000000"/>
              <w:bottom w:val="single" w:sz="4" w:space="0" w:color="000000"/>
              <w:right w:val="single" w:sz="4" w:space="0" w:color="000000"/>
            </w:tcBorders>
          </w:tcPr>
          <w:p w14:paraId="78C6113B" w14:textId="77777777" w:rsidR="00BA4AAB" w:rsidRPr="00BA4AAB" w:rsidRDefault="00BA4AAB" w:rsidP="00BA4AAB">
            <w:pPr>
              <w:ind w:left="4"/>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618FFBCB"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II. </w:t>
            </w:r>
          </w:p>
        </w:tc>
        <w:tc>
          <w:tcPr>
            <w:tcW w:w="2329" w:type="dxa"/>
            <w:tcBorders>
              <w:top w:val="single" w:sz="4" w:space="0" w:color="000000"/>
              <w:left w:val="single" w:sz="4" w:space="0" w:color="000000"/>
              <w:bottom w:val="single" w:sz="4" w:space="0" w:color="000000"/>
              <w:right w:val="single" w:sz="4" w:space="0" w:color="000000"/>
            </w:tcBorders>
          </w:tcPr>
          <w:p w14:paraId="6BBB8238" w14:textId="77777777" w:rsidR="00BA4AAB" w:rsidRPr="00BA4AAB" w:rsidRDefault="00BA4AAB" w:rsidP="00BA4AAB">
            <w:pPr>
              <w:spacing w:after="13"/>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137F98A1" w14:textId="77777777" w:rsidR="00BA4AAB" w:rsidRPr="00BA4AAB" w:rsidRDefault="00BA4AAB" w:rsidP="00BA4AAB">
            <w:pPr>
              <w:ind w:right="50"/>
              <w:jc w:val="center"/>
              <w:rPr>
                <w:rFonts w:ascii="Times New Roman" w:hAnsi="Times New Roman" w:cs="Times New Roman"/>
                <w:color w:val="000000"/>
              </w:rPr>
            </w:pPr>
            <w:r w:rsidRPr="00BA4AAB">
              <w:rPr>
                <w:rFonts w:ascii="Times New Roman" w:eastAsia="Arial" w:hAnsi="Times New Roman" w:cs="Times New Roman"/>
                <w:color w:val="000000"/>
              </w:rPr>
              <w:t>Viši stručni suradnik za financije</w:t>
            </w:r>
          </w:p>
        </w:tc>
        <w:tc>
          <w:tcPr>
            <w:tcW w:w="1418" w:type="dxa"/>
            <w:tcBorders>
              <w:top w:val="single" w:sz="4" w:space="0" w:color="000000"/>
              <w:left w:val="single" w:sz="4" w:space="0" w:color="000000"/>
              <w:bottom w:val="single" w:sz="4" w:space="0" w:color="000000"/>
              <w:right w:val="single" w:sz="4" w:space="0" w:color="000000"/>
            </w:tcBorders>
          </w:tcPr>
          <w:p w14:paraId="210F1CC0"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5BCEB76F"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6. </w:t>
            </w:r>
          </w:p>
        </w:tc>
        <w:tc>
          <w:tcPr>
            <w:tcW w:w="1134" w:type="dxa"/>
            <w:tcBorders>
              <w:top w:val="single" w:sz="4" w:space="0" w:color="000000"/>
              <w:left w:val="single" w:sz="4" w:space="0" w:color="000000"/>
              <w:bottom w:val="single" w:sz="4" w:space="0" w:color="000000"/>
              <w:right w:val="single" w:sz="4" w:space="0" w:color="000000"/>
            </w:tcBorders>
          </w:tcPr>
          <w:p w14:paraId="245FF451"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102C9CD9"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1A89E702"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376FF7B7" w14:textId="77777777" w:rsidR="00BA4AAB" w:rsidRPr="00BA4AAB" w:rsidRDefault="00BA4AAB" w:rsidP="00BA4AAB">
            <w:pPr>
              <w:ind w:right="50"/>
              <w:jc w:val="center"/>
              <w:rPr>
                <w:rFonts w:ascii="Times New Roman" w:hAnsi="Times New Roman" w:cs="Times New Roman"/>
                <w:color w:val="000000"/>
              </w:rPr>
            </w:pPr>
            <w:r w:rsidRPr="00BA4AAB">
              <w:rPr>
                <w:rFonts w:ascii="Times New Roman" w:eastAsia="Arial" w:hAnsi="Times New Roman" w:cs="Times New Roman"/>
                <w:color w:val="000000"/>
              </w:rPr>
              <w:t xml:space="preserve">2,50 </w:t>
            </w:r>
          </w:p>
        </w:tc>
      </w:tr>
      <w:tr w:rsidR="00BA4AAB" w:rsidRPr="00BA4AAB" w14:paraId="744CAF27" w14:textId="77777777" w:rsidTr="00F94F91">
        <w:trPr>
          <w:trHeight w:val="1044"/>
        </w:trPr>
        <w:tc>
          <w:tcPr>
            <w:tcW w:w="709" w:type="dxa"/>
            <w:tcBorders>
              <w:top w:val="single" w:sz="4" w:space="0" w:color="000000"/>
              <w:left w:val="single" w:sz="4" w:space="0" w:color="000000"/>
              <w:bottom w:val="single" w:sz="4" w:space="0" w:color="000000"/>
              <w:right w:val="single" w:sz="4" w:space="0" w:color="000000"/>
            </w:tcBorders>
          </w:tcPr>
          <w:p w14:paraId="6D14B071"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4DC1C57A"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3. </w:t>
            </w:r>
          </w:p>
          <w:p w14:paraId="1DC1BEDA"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tc>
        <w:tc>
          <w:tcPr>
            <w:tcW w:w="2693" w:type="dxa"/>
            <w:tcBorders>
              <w:top w:val="single" w:sz="4" w:space="0" w:color="000000"/>
              <w:left w:val="single" w:sz="4" w:space="0" w:color="000000"/>
              <w:bottom w:val="single" w:sz="4" w:space="0" w:color="000000"/>
              <w:right w:val="single" w:sz="4" w:space="0" w:color="000000"/>
            </w:tcBorders>
          </w:tcPr>
          <w:p w14:paraId="2CC36965" w14:textId="77777777" w:rsidR="00BA4AAB" w:rsidRPr="00BA4AAB" w:rsidRDefault="00BA4AAB" w:rsidP="00BA4AAB">
            <w:pPr>
              <w:ind w:right="1"/>
              <w:jc w:val="both"/>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5FAF0402" w14:textId="77777777" w:rsidR="00BA4AAB" w:rsidRPr="00BA4AAB" w:rsidRDefault="00BA4AAB" w:rsidP="00BA4AAB">
            <w:pPr>
              <w:spacing w:after="2" w:line="239" w:lineRule="auto"/>
              <w:jc w:val="both"/>
              <w:rPr>
                <w:rFonts w:ascii="Times New Roman" w:hAnsi="Times New Roman" w:cs="Times New Roman"/>
                <w:color w:val="000000"/>
              </w:rPr>
            </w:pPr>
            <w:r w:rsidRPr="00BA4AAB">
              <w:rPr>
                <w:rFonts w:ascii="Times New Roman" w:eastAsia="Arial" w:hAnsi="Times New Roman" w:cs="Times New Roman"/>
                <w:color w:val="000000"/>
              </w:rPr>
              <w:t xml:space="preserve">    Viši stručni suradnik za  </w:t>
            </w:r>
          </w:p>
          <w:p w14:paraId="5839A308" w14:textId="77777777" w:rsidR="00BA4AAB" w:rsidRPr="00BA4AAB" w:rsidRDefault="00BA4AAB" w:rsidP="00BA4AAB">
            <w:pPr>
              <w:jc w:val="both"/>
              <w:rPr>
                <w:rFonts w:ascii="Times New Roman" w:hAnsi="Times New Roman" w:cs="Times New Roman"/>
                <w:color w:val="000000"/>
              </w:rPr>
            </w:pPr>
            <w:r w:rsidRPr="00BA4AAB">
              <w:rPr>
                <w:rFonts w:ascii="Times New Roman" w:eastAsia="Arial" w:hAnsi="Times New Roman" w:cs="Times New Roman"/>
                <w:color w:val="000000"/>
              </w:rPr>
              <w:t xml:space="preserve">      društvene djelatnosti   </w:t>
            </w:r>
          </w:p>
        </w:tc>
        <w:tc>
          <w:tcPr>
            <w:tcW w:w="1215" w:type="dxa"/>
            <w:tcBorders>
              <w:top w:val="single" w:sz="4" w:space="0" w:color="000000"/>
              <w:left w:val="single" w:sz="4" w:space="0" w:color="000000"/>
              <w:bottom w:val="single" w:sz="4" w:space="0" w:color="000000"/>
              <w:right w:val="single" w:sz="4" w:space="0" w:color="000000"/>
            </w:tcBorders>
          </w:tcPr>
          <w:p w14:paraId="36304FBC" w14:textId="77777777" w:rsidR="00BA4AAB" w:rsidRPr="00BA4AAB" w:rsidRDefault="00BA4AAB" w:rsidP="00BA4AAB">
            <w:pPr>
              <w:ind w:left="4"/>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766FB35D"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II. </w:t>
            </w:r>
          </w:p>
        </w:tc>
        <w:tc>
          <w:tcPr>
            <w:tcW w:w="2329" w:type="dxa"/>
            <w:tcBorders>
              <w:top w:val="single" w:sz="4" w:space="0" w:color="000000"/>
              <w:left w:val="single" w:sz="4" w:space="0" w:color="000000"/>
              <w:bottom w:val="single" w:sz="4" w:space="0" w:color="000000"/>
              <w:right w:val="single" w:sz="4" w:space="0" w:color="000000"/>
            </w:tcBorders>
          </w:tcPr>
          <w:p w14:paraId="3640EF58" w14:textId="77777777" w:rsidR="00BA4AAB" w:rsidRPr="00BA4AAB" w:rsidRDefault="00BA4AAB" w:rsidP="00BA4AAB">
            <w:pPr>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742AE6D8" w14:textId="77777777" w:rsidR="00BA4AAB" w:rsidRPr="00BA4AAB" w:rsidRDefault="00BA4AAB" w:rsidP="00BA4AAB">
            <w:pPr>
              <w:ind w:right="50"/>
              <w:jc w:val="center"/>
              <w:rPr>
                <w:rFonts w:ascii="Times New Roman" w:hAnsi="Times New Roman" w:cs="Times New Roman"/>
                <w:color w:val="000000"/>
              </w:rPr>
            </w:pPr>
            <w:r w:rsidRPr="00BA4AAB">
              <w:rPr>
                <w:rFonts w:ascii="Times New Roman" w:eastAsia="Arial" w:hAnsi="Times New Roman" w:cs="Times New Roman"/>
                <w:color w:val="000000"/>
              </w:rPr>
              <w:t xml:space="preserve">Viši stručni suradnik za društvene djelatnosti </w:t>
            </w:r>
          </w:p>
        </w:tc>
        <w:tc>
          <w:tcPr>
            <w:tcW w:w="1418" w:type="dxa"/>
            <w:tcBorders>
              <w:top w:val="single" w:sz="4" w:space="0" w:color="000000"/>
              <w:left w:val="single" w:sz="4" w:space="0" w:color="000000"/>
              <w:bottom w:val="single" w:sz="4" w:space="0" w:color="000000"/>
              <w:right w:val="single" w:sz="4" w:space="0" w:color="000000"/>
            </w:tcBorders>
          </w:tcPr>
          <w:p w14:paraId="2CE6F18B"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32CD2BC0"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6. </w:t>
            </w:r>
          </w:p>
        </w:tc>
        <w:tc>
          <w:tcPr>
            <w:tcW w:w="1134" w:type="dxa"/>
            <w:tcBorders>
              <w:top w:val="single" w:sz="4" w:space="0" w:color="000000"/>
              <w:left w:val="single" w:sz="4" w:space="0" w:color="000000"/>
              <w:bottom w:val="single" w:sz="4" w:space="0" w:color="000000"/>
              <w:right w:val="single" w:sz="4" w:space="0" w:color="000000"/>
            </w:tcBorders>
          </w:tcPr>
          <w:p w14:paraId="04143ED1"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17BA9824"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6C6B6A1A"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6FD25D28" w14:textId="77777777" w:rsidR="00BA4AAB" w:rsidRPr="00BA4AAB" w:rsidRDefault="00BA4AAB" w:rsidP="00BA4AAB">
            <w:pPr>
              <w:ind w:right="50"/>
              <w:jc w:val="center"/>
              <w:rPr>
                <w:rFonts w:ascii="Times New Roman" w:hAnsi="Times New Roman" w:cs="Times New Roman"/>
                <w:color w:val="000000"/>
              </w:rPr>
            </w:pPr>
            <w:r w:rsidRPr="00BA4AAB">
              <w:rPr>
                <w:rFonts w:ascii="Times New Roman" w:eastAsia="Arial" w:hAnsi="Times New Roman" w:cs="Times New Roman"/>
                <w:color w:val="000000"/>
              </w:rPr>
              <w:t>2,10</w:t>
            </w:r>
          </w:p>
        </w:tc>
      </w:tr>
      <w:tr w:rsidR="00BA4AAB" w:rsidRPr="00BA4AAB" w14:paraId="24502937" w14:textId="77777777" w:rsidTr="00F94F91">
        <w:trPr>
          <w:trHeight w:val="1044"/>
        </w:trPr>
        <w:tc>
          <w:tcPr>
            <w:tcW w:w="709" w:type="dxa"/>
            <w:tcBorders>
              <w:top w:val="single" w:sz="4" w:space="0" w:color="000000"/>
              <w:left w:val="single" w:sz="4" w:space="0" w:color="000000"/>
              <w:bottom w:val="single" w:sz="4" w:space="0" w:color="000000"/>
              <w:right w:val="single" w:sz="4" w:space="0" w:color="000000"/>
            </w:tcBorders>
          </w:tcPr>
          <w:p w14:paraId="3CE87377" w14:textId="77777777" w:rsidR="00BA4AAB" w:rsidRPr="00BA4AAB" w:rsidRDefault="00BA4AAB" w:rsidP="00BA4AAB">
            <w:pPr>
              <w:ind w:left="2"/>
              <w:jc w:val="center"/>
              <w:rPr>
                <w:rFonts w:ascii="Times New Roman" w:eastAsia="Arial" w:hAnsi="Times New Roman" w:cs="Times New Roman"/>
                <w:color w:val="000000"/>
              </w:rPr>
            </w:pPr>
          </w:p>
          <w:p w14:paraId="3CA25F4B"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4.</w:t>
            </w:r>
          </w:p>
          <w:p w14:paraId="3C2E8987" w14:textId="77777777" w:rsidR="00BA4AAB" w:rsidRPr="00BA4AAB" w:rsidRDefault="00BA4AAB" w:rsidP="00BA4AAB">
            <w:pPr>
              <w:ind w:left="2"/>
              <w:jc w:val="center"/>
              <w:rPr>
                <w:rFonts w:ascii="Times New Roman" w:eastAsia="Arial" w:hAnsi="Times New Roman" w:cs="Times New Roman"/>
                <w:color w:val="000000"/>
              </w:rPr>
            </w:pPr>
          </w:p>
        </w:tc>
        <w:tc>
          <w:tcPr>
            <w:tcW w:w="2693" w:type="dxa"/>
            <w:tcBorders>
              <w:top w:val="single" w:sz="4" w:space="0" w:color="000000"/>
              <w:left w:val="single" w:sz="4" w:space="0" w:color="000000"/>
              <w:bottom w:val="single" w:sz="4" w:space="0" w:color="000000"/>
              <w:right w:val="single" w:sz="4" w:space="0" w:color="000000"/>
            </w:tcBorders>
          </w:tcPr>
          <w:p w14:paraId="605ECC3E" w14:textId="77777777" w:rsidR="00BA4AAB" w:rsidRPr="00BA4AAB" w:rsidRDefault="00BA4AAB" w:rsidP="00BA4AAB">
            <w:pPr>
              <w:ind w:right="51"/>
              <w:jc w:val="both"/>
              <w:rPr>
                <w:rFonts w:ascii="Times New Roman" w:hAnsi="Times New Roman" w:cs="Times New Roman"/>
                <w:color w:val="000000"/>
              </w:rPr>
            </w:pPr>
          </w:p>
          <w:p w14:paraId="2FCE5C50"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Viši stručni suradnik</w:t>
            </w:r>
          </w:p>
          <w:p w14:paraId="1AB83139" w14:textId="77777777" w:rsidR="00BA4AAB" w:rsidRPr="00BA4AAB" w:rsidRDefault="00BA4AAB" w:rsidP="00BA4AAB">
            <w:pPr>
              <w:ind w:right="1"/>
              <w:jc w:val="both"/>
              <w:rPr>
                <w:rFonts w:ascii="Times New Roman" w:eastAsia="Arial" w:hAnsi="Times New Roman" w:cs="Times New Roman"/>
                <w:color w:val="000000"/>
              </w:rPr>
            </w:pPr>
            <w:r w:rsidRPr="00BA4AAB">
              <w:rPr>
                <w:rFonts w:ascii="Times New Roman" w:hAnsi="Times New Roman" w:cs="Times New Roman"/>
                <w:color w:val="000000"/>
              </w:rPr>
              <w:t xml:space="preserve">     voditelj projekata</w:t>
            </w:r>
          </w:p>
        </w:tc>
        <w:tc>
          <w:tcPr>
            <w:tcW w:w="1215" w:type="dxa"/>
            <w:tcBorders>
              <w:top w:val="single" w:sz="4" w:space="0" w:color="000000"/>
              <w:left w:val="single" w:sz="4" w:space="0" w:color="000000"/>
              <w:bottom w:val="single" w:sz="4" w:space="0" w:color="000000"/>
              <w:right w:val="single" w:sz="4" w:space="0" w:color="000000"/>
            </w:tcBorders>
          </w:tcPr>
          <w:p w14:paraId="2745081D" w14:textId="77777777" w:rsidR="00BA4AAB" w:rsidRPr="00BA4AAB" w:rsidRDefault="00BA4AAB" w:rsidP="00BA4AAB">
            <w:pPr>
              <w:ind w:left="4"/>
              <w:jc w:val="center"/>
              <w:rPr>
                <w:rFonts w:ascii="Times New Roman" w:eastAsia="Arial" w:hAnsi="Times New Roman" w:cs="Times New Roman"/>
                <w:color w:val="000000"/>
              </w:rPr>
            </w:pPr>
          </w:p>
          <w:p w14:paraId="1E55010D"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w:t>
            </w:r>
          </w:p>
        </w:tc>
        <w:tc>
          <w:tcPr>
            <w:tcW w:w="2329" w:type="dxa"/>
            <w:tcBorders>
              <w:top w:val="single" w:sz="4" w:space="0" w:color="000000"/>
              <w:left w:val="single" w:sz="4" w:space="0" w:color="000000"/>
              <w:bottom w:val="single" w:sz="4" w:space="0" w:color="000000"/>
              <w:right w:val="single" w:sz="4" w:space="0" w:color="000000"/>
            </w:tcBorders>
          </w:tcPr>
          <w:p w14:paraId="3E161242" w14:textId="77777777" w:rsidR="00BA4AAB" w:rsidRPr="00BA4AAB" w:rsidRDefault="00BA4AAB" w:rsidP="00BA4AAB">
            <w:pPr>
              <w:jc w:val="center"/>
              <w:rPr>
                <w:rFonts w:ascii="Times New Roman" w:hAnsi="Times New Roman" w:cs="Times New Roman"/>
                <w:color w:val="000000"/>
              </w:rPr>
            </w:pPr>
          </w:p>
          <w:p w14:paraId="6FC75334"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Viši stručni suradnik </w:t>
            </w:r>
          </w:p>
          <w:p w14:paraId="4CCFDAF1" w14:textId="77777777" w:rsidR="00BA4AAB" w:rsidRPr="00BA4AAB" w:rsidRDefault="00BA4AAB" w:rsidP="00BA4AAB">
            <w:pPr>
              <w:jc w:val="center"/>
              <w:rPr>
                <w:rFonts w:ascii="Times New Roman" w:eastAsia="Arial" w:hAnsi="Times New Roman" w:cs="Times New Roman"/>
                <w:color w:val="000000"/>
              </w:rPr>
            </w:pPr>
            <w:r w:rsidRPr="00BA4AAB">
              <w:rPr>
                <w:rFonts w:ascii="Times New Roman" w:hAnsi="Times New Roman" w:cs="Times New Roman"/>
                <w:color w:val="000000"/>
              </w:rPr>
              <w:t xml:space="preserve">  voditelj projekata</w:t>
            </w:r>
          </w:p>
        </w:tc>
        <w:tc>
          <w:tcPr>
            <w:tcW w:w="1418" w:type="dxa"/>
            <w:tcBorders>
              <w:top w:val="single" w:sz="4" w:space="0" w:color="000000"/>
              <w:left w:val="single" w:sz="4" w:space="0" w:color="000000"/>
              <w:bottom w:val="single" w:sz="4" w:space="0" w:color="000000"/>
              <w:right w:val="single" w:sz="4" w:space="0" w:color="000000"/>
            </w:tcBorders>
          </w:tcPr>
          <w:p w14:paraId="5D0F1C80" w14:textId="77777777" w:rsidR="00BA4AAB" w:rsidRPr="00BA4AAB" w:rsidRDefault="00BA4AAB" w:rsidP="00BA4AAB">
            <w:pPr>
              <w:ind w:right="1"/>
              <w:jc w:val="center"/>
              <w:rPr>
                <w:rFonts w:ascii="Times New Roman" w:eastAsia="Arial" w:hAnsi="Times New Roman" w:cs="Times New Roman"/>
                <w:color w:val="000000"/>
              </w:rPr>
            </w:pPr>
          </w:p>
          <w:p w14:paraId="27C5493F" w14:textId="77777777" w:rsidR="00BA4AAB" w:rsidRPr="00BA4AAB" w:rsidRDefault="00BA4AAB" w:rsidP="00BA4AAB">
            <w:pPr>
              <w:ind w:right="1"/>
              <w:jc w:val="center"/>
              <w:rPr>
                <w:rFonts w:ascii="Times New Roman" w:eastAsia="Arial" w:hAnsi="Times New Roman" w:cs="Times New Roman"/>
                <w:color w:val="000000"/>
              </w:rPr>
            </w:pPr>
          </w:p>
          <w:p w14:paraId="5697BB32"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6.</w:t>
            </w:r>
          </w:p>
        </w:tc>
        <w:tc>
          <w:tcPr>
            <w:tcW w:w="1134" w:type="dxa"/>
            <w:tcBorders>
              <w:top w:val="single" w:sz="4" w:space="0" w:color="000000"/>
              <w:left w:val="single" w:sz="4" w:space="0" w:color="000000"/>
              <w:bottom w:val="single" w:sz="4" w:space="0" w:color="000000"/>
              <w:right w:val="single" w:sz="4" w:space="0" w:color="000000"/>
            </w:tcBorders>
          </w:tcPr>
          <w:p w14:paraId="15F547AE" w14:textId="77777777" w:rsidR="00BA4AAB" w:rsidRPr="00BA4AAB" w:rsidRDefault="00BA4AAB" w:rsidP="00BA4AAB">
            <w:pPr>
              <w:ind w:left="2"/>
              <w:jc w:val="center"/>
              <w:rPr>
                <w:rFonts w:ascii="Times New Roman" w:eastAsia="Arial" w:hAnsi="Times New Roman" w:cs="Times New Roman"/>
                <w:color w:val="000000"/>
              </w:rPr>
            </w:pPr>
          </w:p>
          <w:p w14:paraId="7DCBA1DE" w14:textId="77777777" w:rsidR="00BA4AAB" w:rsidRPr="00BA4AAB" w:rsidRDefault="00BA4AAB" w:rsidP="00BA4AAB">
            <w:pPr>
              <w:ind w:left="2"/>
              <w:jc w:val="center"/>
              <w:rPr>
                <w:rFonts w:ascii="Times New Roman" w:eastAsia="Arial" w:hAnsi="Times New Roman" w:cs="Times New Roman"/>
                <w:color w:val="000000"/>
              </w:rPr>
            </w:pPr>
          </w:p>
          <w:p w14:paraId="080DC2AE"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12F23899" w14:textId="77777777" w:rsidR="00BA4AAB" w:rsidRPr="00BA4AAB" w:rsidRDefault="00BA4AAB" w:rsidP="00BA4AAB">
            <w:pPr>
              <w:ind w:right="1"/>
              <w:jc w:val="center"/>
              <w:rPr>
                <w:rFonts w:ascii="Times New Roman" w:eastAsia="Arial" w:hAnsi="Times New Roman" w:cs="Times New Roman"/>
                <w:color w:val="000000"/>
              </w:rPr>
            </w:pPr>
          </w:p>
          <w:p w14:paraId="7171FF93" w14:textId="77777777" w:rsidR="00BA4AAB" w:rsidRPr="00BA4AAB" w:rsidRDefault="00BA4AAB" w:rsidP="00BA4AAB">
            <w:pPr>
              <w:ind w:right="1"/>
              <w:jc w:val="center"/>
              <w:rPr>
                <w:rFonts w:ascii="Times New Roman" w:eastAsia="Arial" w:hAnsi="Times New Roman" w:cs="Times New Roman"/>
                <w:color w:val="000000"/>
              </w:rPr>
            </w:pPr>
          </w:p>
          <w:p w14:paraId="3D669ADF"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2,10</w:t>
            </w:r>
          </w:p>
        </w:tc>
      </w:tr>
      <w:tr w:rsidR="00BA4AAB" w:rsidRPr="00BA4AAB" w14:paraId="1A3A9D34"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3249F268"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59E547F0" w14:textId="77777777" w:rsidR="00BA4AAB" w:rsidRPr="00BA4AAB" w:rsidRDefault="00BA4AAB" w:rsidP="00BA4AAB">
            <w:pPr>
              <w:ind w:right="46"/>
              <w:jc w:val="center"/>
              <w:rPr>
                <w:rFonts w:ascii="Times New Roman" w:hAnsi="Times New Roman" w:cs="Times New Roman"/>
                <w:color w:val="000000"/>
              </w:rPr>
            </w:pPr>
            <w:r w:rsidRPr="00BA4AAB">
              <w:rPr>
                <w:rFonts w:ascii="Times New Roman" w:eastAsia="Arial" w:hAnsi="Times New Roman" w:cs="Times New Roman"/>
                <w:color w:val="000000"/>
              </w:rPr>
              <w:t xml:space="preserve">5. </w:t>
            </w:r>
          </w:p>
        </w:tc>
        <w:tc>
          <w:tcPr>
            <w:tcW w:w="2693" w:type="dxa"/>
            <w:tcBorders>
              <w:top w:val="single" w:sz="4" w:space="0" w:color="000000"/>
              <w:left w:val="single" w:sz="4" w:space="0" w:color="000000"/>
              <w:bottom w:val="single" w:sz="4" w:space="0" w:color="000000"/>
              <w:right w:val="single" w:sz="4" w:space="0" w:color="000000"/>
            </w:tcBorders>
          </w:tcPr>
          <w:p w14:paraId="4C0598F4" w14:textId="77777777" w:rsidR="00BA4AAB" w:rsidRPr="00BA4AAB" w:rsidRDefault="00BA4AAB" w:rsidP="00BA4AAB">
            <w:pPr>
              <w:ind w:right="51"/>
              <w:jc w:val="both"/>
              <w:rPr>
                <w:rFonts w:ascii="Times New Roman" w:hAnsi="Times New Roman" w:cs="Times New Roman"/>
                <w:color w:val="000000"/>
              </w:rPr>
            </w:pPr>
          </w:p>
          <w:p w14:paraId="0DC9AF85"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Viši stručni suradnik za   </w:t>
            </w:r>
          </w:p>
          <w:p w14:paraId="0D5F43DB"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komunalne poslove</w:t>
            </w:r>
          </w:p>
        </w:tc>
        <w:tc>
          <w:tcPr>
            <w:tcW w:w="1215" w:type="dxa"/>
            <w:tcBorders>
              <w:top w:val="single" w:sz="4" w:space="0" w:color="000000"/>
              <w:left w:val="single" w:sz="4" w:space="0" w:color="000000"/>
              <w:bottom w:val="single" w:sz="4" w:space="0" w:color="000000"/>
              <w:right w:val="single" w:sz="4" w:space="0" w:color="000000"/>
            </w:tcBorders>
          </w:tcPr>
          <w:p w14:paraId="1ABAE76D" w14:textId="77777777" w:rsidR="00BA4AAB" w:rsidRPr="00BA4AAB" w:rsidRDefault="00BA4AAB" w:rsidP="00BA4AAB">
            <w:pPr>
              <w:ind w:left="4"/>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0F4D034A" w14:textId="77777777" w:rsidR="00BA4AAB" w:rsidRPr="00BA4AAB" w:rsidRDefault="00BA4AAB" w:rsidP="00BA4AAB">
            <w:pPr>
              <w:ind w:right="47"/>
              <w:jc w:val="center"/>
              <w:rPr>
                <w:rFonts w:ascii="Times New Roman" w:hAnsi="Times New Roman" w:cs="Times New Roman"/>
                <w:color w:val="000000"/>
              </w:rPr>
            </w:pPr>
            <w:r w:rsidRPr="00BA4AAB">
              <w:rPr>
                <w:rFonts w:ascii="Times New Roman" w:eastAsia="Arial" w:hAnsi="Times New Roman" w:cs="Times New Roman"/>
                <w:color w:val="000000"/>
              </w:rPr>
              <w:t xml:space="preserve">II. </w:t>
            </w:r>
          </w:p>
        </w:tc>
        <w:tc>
          <w:tcPr>
            <w:tcW w:w="2329" w:type="dxa"/>
            <w:tcBorders>
              <w:top w:val="single" w:sz="4" w:space="0" w:color="000000"/>
              <w:left w:val="single" w:sz="4" w:space="0" w:color="000000"/>
              <w:bottom w:val="single" w:sz="4" w:space="0" w:color="000000"/>
              <w:right w:val="single" w:sz="4" w:space="0" w:color="000000"/>
            </w:tcBorders>
          </w:tcPr>
          <w:p w14:paraId="1883D453" w14:textId="77777777" w:rsidR="00BA4AAB" w:rsidRPr="00BA4AAB" w:rsidRDefault="00BA4AAB" w:rsidP="00BA4AAB">
            <w:pPr>
              <w:jc w:val="center"/>
              <w:rPr>
                <w:rFonts w:ascii="Times New Roman" w:hAnsi="Times New Roman" w:cs="Times New Roman"/>
                <w:color w:val="000000"/>
              </w:rPr>
            </w:pPr>
          </w:p>
          <w:p w14:paraId="14752E99" w14:textId="77777777" w:rsidR="00BA4AAB" w:rsidRPr="00BA4AAB" w:rsidRDefault="00BA4AAB" w:rsidP="00BA4AAB">
            <w:pPr>
              <w:jc w:val="center"/>
              <w:rPr>
                <w:rFonts w:ascii="Times New Roman" w:hAnsi="Times New Roman" w:cs="Times New Roman"/>
                <w:color w:val="000000"/>
              </w:rPr>
            </w:pPr>
            <w:r w:rsidRPr="00BA4AAB">
              <w:rPr>
                <w:rFonts w:ascii="Times New Roman" w:hAnsi="Times New Roman" w:cs="Times New Roman"/>
                <w:color w:val="000000"/>
              </w:rPr>
              <w:t>Viši stručni suradnik za komunalne poslove</w:t>
            </w:r>
          </w:p>
        </w:tc>
        <w:tc>
          <w:tcPr>
            <w:tcW w:w="1418" w:type="dxa"/>
            <w:tcBorders>
              <w:top w:val="single" w:sz="4" w:space="0" w:color="000000"/>
              <w:left w:val="single" w:sz="4" w:space="0" w:color="000000"/>
              <w:bottom w:val="single" w:sz="4" w:space="0" w:color="000000"/>
              <w:right w:val="single" w:sz="4" w:space="0" w:color="000000"/>
            </w:tcBorders>
          </w:tcPr>
          <w:p w14:paraId="6E897121"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9C5FF1E" w14:textId="77777777" w:rsidR="00BA4AAB" w:rsidRPr="00BA4AAB" w:rsidRDefault="00BA4AAB" w:rsidP="00BA4AAB">
            <w:pPr>
              <w:ind w:right="49"/>
              <w:jc w:val="center"/>
              <w:rPr>
                <w:rFonts w:ascii="Times New Roman" w:hAnsi="Times New Roman" w:cs="Times New Roman"/>
                <w:color w:val="000000"/>
              </w:rPr>
            </w:pPr>
            <w:r w:rsidRPr="00BA4AAB">
              <w:rPr>
                <w:rFonts w:ascii="Times New Roman" w:eastAsia="Arial" w:hAnsi="Times New Roman" w:cs="Times New Roman"/>
                <w:color w:val="000000"/>
              </w:rPr>
              <w:t xml:space="preserve">6. </w:t>
            </w:r>
          </w:p>
        </w:tc>
        <w:tc>
          <w:tcPr>
            <w:tcW w:w="1134" w:type="dxa"/>
            <w:tcBorders>
              <w:top w:val="single" w:sz="4" w:space="0" w:color="000000"/>
              <w:left w:val="single" w:sz="4" w:space="0" w:color="000000"/>
              <w:bottom w:val="single" w:sz="4" w:space="0" w:color="000000"/>
              <w:right w:val="single" w:sz="4" w:space="0" w:color="000000"/>
            </w:tcBorders>
          </w:tcPr>
          <w:p w14:paraId="2BD8ECC1"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3BFF6D33" w14:textId="77777777" w:rsidR="00BA4AAB" w:rsidRPr="00BA4AAB" w:rsidRDefault="00BA4AAB" w:rsidP="00BA4AAB">
            <w:pPr>
              <w:ind w:right="47"/>
              <w:jc w:val="center"/>
              <w:rPr>
                <w:rFonts w:ascii="Times New Roman" w:hAnsi="Times New Roman" w:cs="Times New Roman"/>
                <w:color w:val="000000"/>
              </w:rPr>
            </w:pPr>
            <w:r w:rsidRPr="00BA4AAB">
              <w:rPr>
                <w:rFonts w:ascii="Times New Roman" w:eastAsia="Arial" w:hAnsi="Times New Roman" w:cs="Times New Roman"/>
                <w:color w:val="000000"/>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510D0323"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7B3E25BC" w14:textId="77777777" w:rsidR="00BA4AAB" w:rsidRPr="00BA4AAB" w:rsidRDefault="00BA4AAB" w:rsidP="00BA4AAB">
            <w:pPr>
              <w:ind w:right="50"/>
              <w:jc w:val="center"/>
              <w:rPr>
                <w:rFonts w:ascii="Times New Roman" w:hAnsi="Times New Roman" w:cs="Times New Roman"/>
                <w:color w:val="000000"/>
              </w:rPr>
            </w:pPr>
            <w:r w:rsidRPr="00BA4AAB">
              <w:rPr>
                <w:rFonts w:ascii="Times New Roman" w:eastAsia="Arial" w:hAnsi="Times New Roman" w:cs="Times New Roman"/>
                <w:color w:val="000000"/>
              </w:rPr>
              <w:t>2,30</w:t>
            </w:r>
          </w:p>
        </w:tc>
      </w:tr>
      <w:tr w:rsidR="00BA4AAB" w:rsidRPr="00BA4AAB" w14:paraId="7C331E36"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55AD89C3" w14:textId="77777777" w:rsidR="00BA4AAB" w:rsidRPr="00BA4AAB" w:rsidRDefault="00BA4AAB" w:rsidP="00BA4AAB">
            <w:pPr>
              <w:ind w:left="2"/>
              <w:jc w:val="center"/>
              <w:rPr>
                <w:rFonts w:ascii="Times New Roman" w:eastAsia="Arial" w:hAnsi="Times New Roman" w:cs="Times New Roman"/>
                <w:color w:val="000000"/>
              </w:rPr>
            </w:pPr>
          </w:p>
          <w:p w14:paraId="7D8AEEAE" w14:textId="77777777" w:rsidR="00BA4AAB" w:rsidRPr="00BA4AAB" w:rsidRDefault="00BA4AAB" w:rsidP="00BA4AAB">
            <w:pPr>
              <w:ind w:left="2"/>
              <w:jc w:val="center"/>
              <w:rPr>
                <w:rFonts w:ascii="Times New Roman" w:eastAsia="Arial" w:hAnsi="Times New Roman" w:cs="Times New Roman"/>
                <w:color w:val="000000"/>
              </w:rPr>
            </w:pPr>
          </w:p>
          <w:p w14:paraId="55F3782E"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6.</w:t>
            </w:r>
          </w:p>
        </w:tc>
        <w:tc>
          <w:tcPr>
            <w:tcW w:w="2693" w:type="dxa"/>
            <w:tcBorders>
              <w:top w:val="single" w:sz="4" w:space="0" w:color="000000"/>
              <w:left w:val="single" w:sz="4" w:space="0" w:color="000000"/>
              <w:bottom w:val="single" w:sz="4" w:space="0" w:color="000000"/>
              <w:right w:val="single" w:sz="4" w:space="0" w:color="000000"/>
            </w:tcBorders>
          </w:tcPr>
          <w:p w14:paraId="785656FF"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354701F"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Stručni suradnik    </w:t>
            </w:r>
          </w:p>
          <w:p w14:paraId="795E15EC"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za poljoprivredu</w:t>
            </w:r>
          </w:p>
        </w:tc>
        <w:tc>
          <w:tcPr>
            <w:tcW w:w="1215" w:type="dxa"/>
            <w:tcBorders>
              <w:top w:val="single" w:sz="4" w:space="0" w:color="000000"/>
              <w:left w:val="single" w:sz="4" w:space="0" w:color="000000"/>
              <w:bottom w:val="single" w:sz="4" w:space="0" w:color="000000"/>
              <w:right w:val="single" w:sz="4" w:space="0" w:color="000000"/>
            </w:tcBorders>
          </w:tcPr>
          <w:p w14:paraId="297BF593" w14:textId="77777777" w:rsidR="00BA4AAB" w:rsidRPr="00BA4AAB" w:rsidRDefault="00BA4AAB" w:rsidP="00BA4AAB">
            <w:pPr>
              <w:ind w:left="4"/>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1388BF2E"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 xml:space="preserve">III. </w:t>
            </w:r>
          </w:p>
        </w:tc>
        <w:tc>
          <w:tcPr>
            <w:tcW w:w="2329" w:type="dxa"/>
            <w:tcBorders>
              <w:top w:val="single" w:sz="4" w:space="0" w:color="000000"/>
              <w:left w:val="single" w:sz="4" w:space="0" w:color="000000"/>
              <w:bottom w:val="single" w:sz="4" w:space="0" w:color="000000"/>
              <w:right w:val="single" w:sz="4" w:space="0" w:color="000000"/>
            </w:tcBorders>
          </w:tcPr>
          <w:p w14:paraId="001AF2B9" w14:textId="77777777" w:rsidR="00BA4AAB" w:rsidRPr="00BA4AAB" w:rsidRDefault="00BA4AAB" w:rsidP="00BA4AAB">
            <w:pPr>
              <w:jc w:val="both"/>
              <w:rPr>
                <w:rFonts w:ascii="Times New Roman" w:hAnsi="Times New Roman" w:cs="Times New Roman"/>
                <w:color w:val="000000"/>
              </w:rPr>
            </w:pPr>
          </w:p>
          <w:p w14:paraId="24DE60BA"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Stručni suradnik </w:t>
            </w:r>
          </w:p>
          <w:p w14:paraId="023177EC"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za poljoprivredu</w:t>
            </w:r>
          </w:p>
        </w:tc>
        <w:tc>
          <w:tcPr>
            <w:tcW w:w="1418" w:type="dxa"/>
            <w:tcBorders>
              <w:top w:val="single" w:sz="4" w:space="0" w:color="000000"/>
              <w:left w:val="single" w:sz="4" w:space="0" w:color="000000"/>
              <w:bottom w:val="single" w:sz="4" w:space="0" w:color="000000"/>
              <w:right w:val="single" w:sz="4" w:space="0" w:color="000000"/>
            </w:tcBorders>
          </w:tcPr>
          <w:p w14:paraId="3ED24B03"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2494875D"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 xml:space="preserve">8. </w:t>
            </w:r>
          </w:p>
        </w:tc>
        <w:tc>
          <w:tcPr>
            <w:tcW w:w="1134" w:type="dxa"/>
            <w:tcBorders>
              <w:top w:val="single" w:sz="4" w:space="0" w:color="000000"/>
              <w:left w:val="single" w:sz="4" w:space="0" w:color="000000"/>
              <w:bottom w:val="single" w:sz="4" w:space="0" w:color="000000"/>
              <w:right w:val="single" w:sz="4" w:space="0" w:color="000000"/>
            </w:tcBorders>
          </w:tcPr>
          <w:p w14:paraId="7119BA06" w14:textId="77777777" w:rsidR="00BA4AAB" w:rsidRPr="00BA4AAB" w:rsidRDefault="00BA4AAB" w:rsidP="00BA4AAB">
            <w:pPr>
              <w:ind w:left="2"/>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03025DB6"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0CD1C764" w14:textId="77777777" w:rsidR="00BA4AAB" w:rsidRPr="00BA4AAB" w:rsidRDefault="00BA4AAB" w:rsidP="00BA4AAB">
            <w:pPr>
              <w:ind w:right="1"/>
              <w:jc w:val="center"/>
              <w:rPr>
                <w:rFonts w:ascii="Times New Roman" w:hAnsi="Times New Roman" w:cs="Times New Roman"/>
                <w:color w:val="000000"/>
              </w:rPr>
            </w:pPr>
            <w:r w:rsidRPr="00BA4AAB">
              <w:rPr>
                <w:rFonts w:ascii="Times New Roman" w:eastAsia="Arial" w:hAnsi="Times New Roman" w:cs="Times New Roman"/>
                <w:color w:val="000000"/>
              </w:rPr>
              <w:t xml:space="preserve"> </w:t>
            </w:r>
          </w:p>
          <w:p w14:paraId="66DB0A9D"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2,00</w:t>
            </w:r>
          </w:p>
        </w:tc>
      </w:tr>
      <w:tr w:rsidR="00BA4AAB" w:rsidRPr="00BA4AAB" w14:paraId="59FE256F"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501AF1D5" w14:textId="77777777" w:rsidR="00BA4AAB" w:rsidRPr="00BA4AAB" w:rsidRDefault="00BA4AAB" w:rsidP="00BA4AAB">
            <w:pPr>
              <w:ind w:left="2"/>
              <w:jc w:val="center"/>
              <w:rPr>
                <w:rFonts w:ascii="Times New Roman" w:eastAsia="Arial" w:hAnsi="Times New Roman" w:cs="Times New Roman"/>
                <w:color w:val="000000"/>
              </w:rPr>
            </w:pPr>
          </w:p>
          <w:p w14:paraId="34BC47BB" w14:textId="77777777" w:rsidR="00BA4AAB" w:rsidRPr="00BA4AAB" w:rsidRDefault="00BA4AAB" w:rsidP="00BA4AAB">
            <w:pPr>
              <w:ind w:left="2"/>
              <w:jc w:val="center"/>
              <w:rPr>
                <w:rFonts w:ascii="Times New Roman" w:eastAsia="Arial" w:hAnsi="Times New Roman" w:cs="Times New Roman"/>
                <w:color w:val="000000"/>
              </w:rPr>
            </w:pPr>
          </w:p>
          <w:p w14:paraId="3618921F"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7.</w:t>
            </w:r>
          </w:p>
        </w:tc>
        <w:tc>
          <w:tcPr>
            <w:tcW w:w="2693" w:type="dxa"/>
            <w:tcBorders>
              <w:top w:val="single" w:sz="4" w:space="0" w:color="000000"/>
              <w:left w:val="single" w:sz="4" w:space="0" w:color="000000"/>
              <w:bottom w:val="single" w:sz="4" w:space="0" w:color="000000"/>
              <w:right w:val="single" w:sz="4" w:space="0" w:color="000000"/>
            </w:tcBorders>
          </w:tcPr>
          <w:p w14:paraId="67AA8A26" w14:textId="77777777" w:rsidR="00BA4AAB" w:rsidRPr="00BA4AAB" w:rsidRDefault="00BA4AAB" w:rsidP="00BA4AAB">
            <w:pPr>
              <w:ind w:right="51"/>
              <w:jc w:val="both"/>
              <w:rPr>
                <w:rFonts w:ascii="Times New Roman" w:hAnsi="Times New Roman" w:cs="Times New Roman"/>
                <w:color w:val="000000"/>
              </w:rPr>
            </w:pPr>
          </w:p>
          <w:p w14:paraId="1482BA4F"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Stručni suradnik na </w:t>
            </w:r>
          </w:p>
          <w:p w14:paraId="76322EC1"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provedbi  projekata</w:t>
            </w:r>
          </w:p>
        </w:tc>
        <w:tc>
          <w:tcPr>
            <w:tcW w:w="1215" w:type="dxa"/>
            <w:tcBorders>
              <w:top w:val="single" w:sz="4" w:space="0" w:color="000000"/>
              <w:left w:val="single" w:sz="4" w:space="0" w:color="000000"/>
              <w:bottom w:val="single" w:sz="4" w:space="0" w:color="000000"/>
              <w:right w:val="single" w:sz="4" w:space="0" w:color="000000"/>
            </w:tcBorders>
          </w:tcPr>
          <w:p w14:paraId="7E389BF1" w14:textId="77777777" w:rsidR="00BA4AAB" w:rsidRPr="00BA4AAB" w:rsidRDefault="00BA4AAB" w:rsidP="00BA4AAB">
            <w:pPr>
              <w:ind w:left="4"/>
              <w:jc w:val="center"/>
              <w:rPr>
                <w:rFonts w:ascii="Times New Roman" w:eastAsia="Arial" w:hAnsi="Times New Roman" w:cs="Times New Roman"/>
                <w:color w:val="000000"/>
              </w:rPr>
            </w:pPr>
          </w:p>
          <w:p w14:paraId="5CC37A3D" w14:textId="77777777" w:rsidR="00BA4AAB" w:rsidRPr="00BA4AAB" w:rsidRDefault="00BA4AAB" w:rsidP="00BA4AAB">
            <w:pPr>
              <w:ind w:left="4"/>
              <w:jc w:val="center"/>
              <w:rPr>
                <w:rFonts w:ascii="Times New Roman" w:eastAsia="Arial" w:hAnsi="Times New Roman" w:cs="Times New Roman"/>
                <w:color w:val="000000"/>
              </w:rPr>
            </w:pPr>
          </w:p>
          <w:p w14:paraId="52356295"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III.</w:t>
            </w:r>
          </w:p>
        </w:tc>
        <w:tc>
          <w:tcPr>
            <w:tcW w:w="2329" w:type="dxa"/>
            <w:tcBorders>
              <w:top w:val="single" w:sz="4" w:space="0" w:color="000000"/>
              <w:left w:val="single" w:sz="4" w:space="0" w:color="000000"/>
              <w:bottom w:val="single" w:sz="4" w:space="0" w:color="000000"/>
              <w:right w:val="single" w:sz="4" w:space="0" w:color="000000"/>
            </w:tcBorders>
          </w:tcPr>
          <w:p w14:paraId="6513C199" w14:textId="77777777" w:rsidR="00BA4AAB" w:rsidRPr="00BA4AAB" w:rsidRDefault="00BA4AAB" w:rsidP="00BA4AAB">
            <w:pPr>
              <w:jc w:val="center"/>
              <w:rPr>
                <w:rFonts w:ascii="Times New Roman" w:hAnsi="Times New Roman" w:cs="Times New Roman"/>
                <w:color w:val="000000"/>
              </w:rPr>
            </w:pPr>
          </w:p>
          <w:p w14:paraId="41F6F1C2"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Stručni suradnik na  </w:t>
            </w:r>
          </w:p>
          <w:p w14:paraId="39A57DE3"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provedbi projekata</w:t>
            </w:r>
          </w:p>
        </w:tc>
        <w:tc>
          <w:tcPr>
            <w:tcW w:w="1418" w:type="dxa"/>
            <w:tcBorders>
              <w:top w:val="single" w:sz="4" w:space="0" w:color="000000"/>
              <w:left w:val="single" w:sz="4" w:space="0" w:color="000000"/>
              <w:bottom w:val="single" w:sz="4" w:space="0" w:color="000000"/>
              <w:right w:val="single" w:sz="4" w:space="0" w:color="000000"/>
            </w:tcBorders>
          </w:tcPr>
          <w:p w14:paraId="1CDB4236" w14:textId="77777777" w:rsidR="00BA4AAB" w:rsidRPr="00BA4AAB" w:rsidRDefault="00BA4AAB" w:rsidP="00BA4AAB">
            <w:pPr>
              <w:ind w:right="1"/>
              <w:jc w:val="center"/>
              <w:rPr>
                <w:rFonts w:ascii="Times New Roman" w:eastAsia="Arial" w:hAnsi="Times New Roman" w:cs="Times New Roman"/>
                <w:color w:val="000000"/>
              </w:rPr>
            </w:pPr>
          </w:p>
          <w:p w14:paraId="2287D5CE" w14:textId="77777777" w:rsidR="00BA4AAB" w:rsidRPr="00BA4AAB" w:rsidRDefault="00BA4AAB" w:rsidP="00BA4AAB">
            <w:pPr>
              <w:ind w:right="1"/>
              <w:jc w:val="center"/>
              <w:rPr>
                <w:rFonts w:ascii="Times New Roman" w:eastAsia="Arial" w:hAnsi="Times New Roman" w:cs="Times New Roman"/>
                <w:color w:val="000000"/>
              </w:rPr>
            </w:pPr>
          </w:p>
          <w:p w14:paraId="5021FE8D"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8.</w:t>
            </w:r>
          </w:p>
        </w:tc>
        <w:tc>
          <w:tcPr>
            <w:tcW w:w="1134" w:type="dxa"/>
            <w:tcBorders>
              <w:top w:val="single" w:sz="4" w:space="0" w:color="000000"/>
              <w:left w:val="single" w:sz="4" w:space="0" w:color="000000"/>
              <w:bottom w:val="single" w:sz="4" w:space="0" w:color="000000"/>
              <w:right w:val="single" w:sz="4" w:space="0" w:color="000000"/>
            </w:tcBorders>
          </w:tcPr>
          <w:p w14:paraId="432F4256" w14:textId="77777777" w:rsidR="00BA4AAB" w:rsidRPr="00BA4AAB" w:rsidRDefault="00BA4AAB" w:rsidP="00BA4AAB">
            <w:pPr>
              <w:ind w:left="2"/>
              <w:jc w:val="center"/>
              <w:rPr>
                <w:rFonts w:ascii="Times New Roman" w:eastAsia="Arial" w:hAnsi="Times New Roman" w:cs="Times New Roman"/>
                <w:color w:val="000000"/>
              </w:rPr>
            </w:pPr>
          </w:p>
          <w:p w14:paraId="0710B24A" w14:textId="77777777" w:rsidR="00BA4AAB" w:rsidRPr="00BA4AAB" w:rsidRDefault="00BA4AAB" w:rsidP="00BA4AAB">
            <w:pPr>
              <w:ind w:left="2"/>
              <w:jc w:val="center"/>
              <w:rPr>
                <w:rFonts w:ascii="Times New Roman" w:eastAsia="Arial" w:hAnsi="Times New Roman" w:cs="Times New Roman"/>
                <w:color w:val="000000"/>
              </w:rPr>
            </w:pPr>
          </w:p>
          <w:p w14:paraId="26947A94"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292F545D" w14:textId="77777777" w:rsidR="00BA4AAB" w:rsidRPr="00BA4AAB" w:rsidRDefault="00BA4AAB" w:rsidP="00BA4AAB">
            <w:pPr>
              <w:ind w:right="1"/>
              <w:jc w:val="center"/>
              <w:rPr>
                <w:rFonts w:ascii="Times New Roman" w:eastAsia="Arial" w:hAnsi="Times New Roman" w:cs="Times New Roman"/>
                <w:color w:val="000000"/>
              </w:rPr>
            </w:pPr>
          </w:p>
          <w:p w14:paraId="17C42A09" w14:textId="77777777" w:rsidR="00BA4AAB" w:rsidRPr="00BA4AAB" w:rsidRDefault="00BA4AAB" w:rsidP="00BA4AAB">
            <w:pPr>
              <w:ind w:right="1"/>
              <w:jc w:val="center"/>
              <w:rPr>
                <w:rFonts w:ascii="Times New Roman" w:eastAsia="Arial" w:hAnsi="Times New Roman" w:cs="Times New Roman"/>
                <w:color w:val="000000"/>
              </w:rPr>
            </w:pPr>
          </w:p>
          <w:p w14:paraId="5B8D623A"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1,90</w:t>
            </w:r>
          </w:p>
        </w:tc>
      </w:tr>
      <w:tr w:rsidR="00BA4AAB" w:rsidRPr="00BA4AAB" w14:paraId="122DE6A1"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05EEEF6A" w14:textId="77777777" w:rsidR="00BA4AAB" w:rsidRPr="00BA4AAB" w:rsidRDefault="00BA4AAB" w:rsidP="00BA4AAB">
            <w:pPr>
              <w:ind w:left="2"/>
              <w:jc w:val="center"/>
              <w:rPr>
                <w:rFonts w:ascii="Times New Roman" w:eastAsia="Arial" w:hAnsi="Times New Roman" w:cs="Times New Roman"/>
                <w:color w:val="000000"/>
              </w:rPr>
            </w:pPr>
          </w:p>
          <w:p w14:paraId="3A63720D"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8.</w:t>
            </w:r>
          </w:p>
        </w:tc>
        <w:tc>
          <w:tcPr>
            <w:tcW w:w="2693" w:type="dxa"/>
            <w:tcBorders>
              <w:top w:val="single" w:sz="4" w:space="0" w:color="000000"/>
              <w:left w:val="single" w:sz="4" w:space="0" w:color="000000"/>
              <w:bottom w:val="single" w:sz="4" w:space="0" w:color="000000"/>
              <w:right w:val="single" w:sz="4" w:space="0" w:color="000000"/>
            </w:tcBorders>
          </w:tcPr>
          <w:p w14:paraId="141B2D93" w14:textId="77777777" w:rsidR="00BA4AAB" w:rsidRPr="00BA4AAB" w:rsidRDefault="00BA4AAB" w:rsidP="00BA4AAB">
            <w:pPr>
              <w:ind w:right="51"/>
              <w:jc w:val="both"/>
              <w:rPr>
                <w:rFonts w:ascii="Times New Roman" w:hAnsi="Times New Roman" w:cs="Times New Roman"/>
                <w:color w:val="000000"/>
              </w:rPr>
            </w:pPr>
          </w:p>
          <w:p w14:paraId="71B01380"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Viši referent</w:t>
            </w:r>
          </w:p>
        </w:tc>
        <w:tc>
          <w:tcPr>
            <w:tcW w:w="1215" w:type="dxa"/>
            <w:tcBorders>
              <w:top w:val="single" w:sz="4" w:space="0" w:color="000000"/>
              <w:left w:val="single" w:sz="4" w:space="0" w:color="000000"/>
              <w:bottom w:val="single" w:sz="4" w:space="0" w:color="000000"/>
              <w:right w:val="single" w:sz="4" w:space="0" w:color="000000"/>
            </w:tcBorders>
          </w:tcPr>
          <w:p w14:paraId="0AE9110F" w14:textId="77777777" w:rsidR="00BA4AAB" w:rsidRPr="00BA4AAB" w:rsidRDefault="00BA4AAB" w:rsidP="00BA4AAB">
            <w:pPr>
              <w:ind w:left="4"/>
              <w:jc w:val="center"/>
              <w:rPr>
                <w:rFonts w:ascii="Times New Roman" w:eastAsia="Arial" w:hAnsi="Times New Roman" w:cs="Times New Roman"/>
                <w:color w:val="000000"/>
              </w:rPr>
            </w:pPr>
          </w:p>
          <w:p w14:paraId="2A403428"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III</w:t>
            </w:r>
          </w:p>
        </w:tc>
        <w:tc>
          <w:tcPr>
            <w:tcW w:w="2329" w:type="dxa"/>
            <w:tcBorders>
              <w:top w:val="single" w:sz="4" w:space="0" w:color="000000"/>
              <w:left w:val="single" w:sz="4" w:space="0" w:color="000000"/>
              <w:bottom w:val="single" w:sz="4" w:space="0" w:color="000000"/>
              <w:right w:val="single" w:sz="4" w:space="0" w:color="000000"/>
            </w:tcBorders>
          </w:tcPr>
          <w:p w14:paraId="7C1DB5D9" w14:textId="77777777" w:rsidR="00BA4AAB" w:rsidRPr="00BA4AAB" w:rsidRDefault="00BA4AAB" w:rsidP="00BA4AAB">
            <w:pPr>
              <w:jc w:val="center"/>
              <w:rPr>
                <w:rFonts w:ascii="Times New Roman" w:hAnsi="Times New Roman" w:cs="Times New Roman"/>
                <w:color w:val="000000"/>
                <w:sz w:val="20"/>
                <w:szCs w:val="20"/>
              </w:rPr>
            </w:pPr>
          </w:p>
          <w:p w14:paraId="1AD64570" w14:textId="77777777" w:rsidR="00BA4AAB" w:rsidRPr="00BA4AAB" w:rsidRDefault="00BA4AAB" w:rsidP="00BA4AAB">
            <w:pPr>
              <w:jc w:val="center"/>
              <w:rPr>
                <w:rFonts w:ascii="Times New Roman" w:hAnsi="Times New Roman" w:cs="Times New Roman"/>
                <w:color w:val="000000"/>
                <w:sz w:val="20"/>
                <w:szCs w:val="20"/>
              </w:rPr>
            </w:pPr>
            <w:r w:rsidRPr="00BA4AAB">
              <w:rPr>
                <w:rFonts w:ascii="Times New Roman" w:hAnsi="Times New Roman" w:cs="Times New Roman"/>
                <w:color w:val="000000"/>
                <w:sz w:val="20"/>
                <w:szCs w:val="20"/>
              </w:rPr>
              <w:t>Viši referent</w:t>
            </w:r>
          </w:p>
          <w:p w14:paraId="29329A0D" w14:textId="77777777" w:rsidR="00BA4AAB" w:rsidRPr="00BA4AAB" w:rsidRDefault="00BA4AAB" w:rsidP="00BA4AAB">
            <w:pPr>
              <w:jc w:val="center"/>
              <w:rPr>
                <w:rFonts w:ascii="Times New Roman" w:hAnsi="Times New Roman" w:cs="Times New Roman"/>
                <w:color w:val="000000"/>
                <w:sz w:val="20"/>
                <w:szCs w:val="20"/>
              </w:rPr>
            </w:pPr>
          </w:p>
        </w:tc>
        <w:tc>
          <w:tcPr>
            <w:tcW w:w="1418" w:type="dxa"/>
            <w:tcBorders>
              <w:top w:val="single" w:sz="4" w:space="0" w:color="000000"/>
              <w:left w:val="single" w:sz="4" w:space="0" w:color="000000"/>
              <w:bottom w:val="single" w:sz="4" w:space="0" w:color="000000"/>
              <w:right w:val="single" w:sz="4" w:space="0" w:color="000000"/>
            </w:tcBorders>
          </w:tcPr>
          <w:p w14:paraId="154CBFB0" w14:textId="77777777" w:rsidR="00BA4AAB" w:rsidRPr="00BA4AAB" w:rsidRDefault="00BA4AAB" w:rsidP="00BA4AAB">
            <w:pPr>
              <w:ind w:right="1"/>
              <w:jc w:val="center"/>
              <w:rPr>
                <w:rFonts w:ascii="Times New Roman" w:eastAsia="Arial" w:hAnsi="Times New Roman" w:cs="Times New Roman"/>
                <w:color w:val="000000"/>
              </w:rPr>
            </w:pPr>
          </w:p>
          <w:p w14:paraId="3C628A0C"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9.</w:t>
            </w:r>
          </w:p>
        </w:tc>
        <w:tc>
          <w:tcPr>
            <w:tcW w:w="1134" w:type="dxa"/>
            <w:tcBorders>
              <w:top w:val="single" w:sz="4" w:space="0" w:color="000000"/>
              <w:left w:val="single" w:sz="4" w:space="0" w:color="000000"/>
              <w:bottom w:val="single" w:sz="4" w:space="0" w:color="000000"/>
              <w:right w:val="single" w:sz="4" w:space="0" w:color="000000"/>
            </w:tcBorders>
          </w:tcPr>
          <w:p w14:paraId="2B56B04C" w14:textId="77777777" w:rsidR="00BA4AAB" w:rsidRPr="00BA4AAB" w:rsidRDefault="00BA4AAB" w:rsidP="00BA4AAB">
            <w:pPr>
              <w:ind w:left="2"/>
              <w:jc w:val="center"/>
              <w:rPr>
                <w:rFonts w:ascii="Times New Roman" w:eastAsia="Arial" w:hAnsi="Times New Roman" w:cs="Times New Roman"/>
                <w:color w:val="000000"/>
              </w:rPr>
            </w:pPr>
          </w:p>
          <w:p w14:paraId="37B62774"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621470CB" w14:textId="77777777" w:rsidR="00BA4AAB" w:rsidRPr="00BA4AAB" w:rsidRDefault="00BA4AAB" w:rsidP="00BA4AAB">
            <w:pPr>
              <w:ind w:right="1"/>
              <w:jc w:val="center"/>
              <w:rPr>
                <w:rFonts w:ascii="Times New Roman" w:eastAsia="Arial" w:hAnsi="Times New Roman" w:cs="Times New Roman"/>
                <w:color w:val="000000"/>
              </w:rPr>
            </w:pPr>
          </w:p>
          <w:p w14:paraId="45380BEA"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1,80</w:t>
            </w:r>
          </w:p>
        </w:tc>
      </w:tr>
      <w:tr w:rsidR="00BA4AAB" w:rsidRPr="00BA4AAB" w14:paraId="493F41BD"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05F56112" w14:textId="77777777" w:rsidR="00BA4AAB" w:rsidRPr="00BA4AAB" w:rsidRDefault="00BA4AAB" w:rsidP="00BA4AAB">
            <w:pPr>
              <w:ind w:left="2"/>
              <w:jc w:val="center"/>
              <w:rPr>
                <w:rFonts w:ascii="Times New Roman" w:eastAsia="Arial" w:hAnsi="Times New Roman" w:cs="Times New Roman"/>
                <w:color w:val="000000"/>
              </w:rPr>
            </w:pPr>
          </w:p>
          <w:p w14:paraId="319993F5" w14:textId="77777777" w:rsidR="00BA4AAB" w:rsidRPr="00BA4AAB" w:rsidRDefault="00BA4AAB" w:rsidP="00BA4AAB">
            <w:pPr>
              <w:ind w:left="2"/>
              <w:jc w:val="center"/>
              <w:rPr>
                <w:rFonts w:ascii="Times New Roman" w:eastAsia="Arial" w:hAnsi="Times New Roman" w:cs="Times New Roman"/>
                <w:color w:val="000000"/>
              </w:rPr>
            </w:pPr>
          </w:p>
          <w:p w14:paraId="6BCDDC1E"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9.</w:t>
            </w:r>
          </w:p>
        </w:tc>
        <w:tc>
          <w:tcPr>
            <w:tcW w:w="2693" w:type="dxa"/>
            <w:tcBorders>
              <w:top w:val="single" w:sz="4" w:space="0" w:color="000000"/>
              <w:left w:val="single" w:sz="4" w:space="0" w:color="000000"/>
              <w:bottom w:val="single" w:sz="4" w:space="0" w:color="000000"/>
              <w:right w:val="single" w:sz="4" w:space="0" w:color="000000"/>
            </w:tcBorders>
          </w:tcPr>
          <w:p w14:paraId="53825AFE" w14:textId="77777777" w:rsidR="00BA4AAB" w:rsidRPr="00BA4AAB" w:rsidRDefault="00BA4AAB" w:rsidP="00BA4AAB">
            <w:pPr>
              <w:ind w:right="51"/>
              <w:jc w:val="both"/>
              <w:rPr>
                <w:rFonts w:ascii="Times New Roman" w:hAnsi="Times New Roman" w:cs="Times New Roman"/>
                <w:color w:val="000000"/>
              </w:rPr>
            </w:pPr>
          </w:p>
          <w:p w14:paraId="4AE991EC"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Računovodstveni referent</w:t>
            </w:r>
          </w:p>
          <w:p w14:paraId="7D8FE7CB"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za knjigovodstvo</w:t>
            </w:r>
          </w:p>
          <w:p w14:paraId="14BC4784"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blagajnik</w:t>
            </w:r>
          </w:p>
        </w:tc>
        <w:tc>
          <w:tcPr>
            <w:tcW w:w="1215" w:type="dxa"/>
            <w:tcBorders>
              <w:top w:val="single" w:sz="4" w:space="0" w:color="000000"/>
              <w:left w:val="single" w:sz="4" w:space="0" w:color="000000"/>
              <w:bottom w:val="single" w:sz="4" w:space="0" w:color="000000"/>
              <w:right w:val="single" w:sz="4" w:space="0" w:color="000000"/>
            </w:tcBorders>
          </w:tcPr>
          <w:p w14:paraId="161054AB" w14:textId="77777777" w:rsidR="00BA4AAB" w:rsidRPr="00BA4AAB" w:rsidRDefault="00BA4AAB" w:rsidP="00BA4AAB">
            <w:pPr>
              <w:ind w:left="4"/>
              <w:jc w:val="center"/>
              <w:rPr>
                <w:rFonts w:ascii="Times New Roman" w:eastAsia="Arial" w:hAnsi="Times New Roman" w:cs="Times New Roman"/>
                <w:color w:val="000000"/>
              </w:rPr>
            </w:pPr>
          </w:p>
          <w:p w14:paraId="0B8CE310" w14:textId="77777777" w:rsidR="00BA4AAB" w:rsidRPr="00BA4AAB" w:rsidRDefault="00BA4AAB" w:rsidP="00BA4AAB">
            <w:pPr>
              <w:ind w:left="4"/>
              <w:jc w:val="center"/>
              <w:rPr>
                <w:rFonts w:ascii="Times New Roman" w:eastAsia="Arial" w:hAnsi="Times New Roman" w:cs="Times New Roman"/>
                <w:color w:val="000000"/>
              </w:rPr>
            </w:pPr>
          </w:p>
          <w:p w14:paraId="36EFA678"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III.</w:t>
            </w:r>
          </w:p>
        </w:tc>
        <w:tc>
          <w:tcPr>
            <w:tcW w:w="2329" w:type="dxa"/>
            <w:tcBorders>
              <w:top w:val="single" w:sz="4" w:space="0" w:color="000000"/>
              <w:left w:val="single" w:sz="4" w:space="0" w:color="000000"/>
              <w:bottom w:val="single" w:sz="4" w:space="0" w:color="000000"/>
              <w:right w:val="single" w:sz="4" w:space="0" w:color="000000"/>
            </w:tcBorders>
          </w:tcPr>
          <w:p w14:paraId="22D21247" w14:textId="77777777" w:rsidR="00BA4AAB" w:rsidRPr="00BA4AAB" w:rsidRDefault="00BA4AAB" w:rsidP="00BA4AAB">
            <w:pPr>
              <w:jc w:val="center"/>
              <w:rPr>
                <w:rFonts w:ascii="Times New Roman" w:hAnsi="Times New Roman" w:cs="Times New Roman"/>
                <w:color w:val="000000"/>
                <w:sz w:val="20"/>
                <w:szCs w:val="20"/>
              </w:rPr>
            </w:pPr>
          </w:p>
          <w:p w14:paraId="7013E89C" w14:textId="77777777" w:rsidR="00BA4AAB" w:rsidRPr="00BA4AAB" w:rsidRDefault="00BA4AAB" w:rsidP="00BA4AAB">
            <w:pPr>
              <w:jc w:val="both"/>
              <w:rPr>
                <w:rFonts w:ascii="Times New Roman" w:hAnsi="Times New Roman" w:cs="Times New Roman"/>
                <w:color w:val="000000"/>
                <w:sz w:val="20"/>
                <w:szCs w:val="20"/>
              </w:rPr>
            </w:pPr>
            <w:r w:rsidRPr="00BA4AAB">
              <w:rPr>
                <w:rFonts w:ascii="Times New Roman" w:hAnsi="Times New Roman" w:cs="Times New Roman"/>
                <w:color w:val="000000"/>
                <w:sz w:val="20"/>
                <w:szCs w:val="20"/>
              </w:rPr>
              <w:t>Računovodstveni referent za knjigovodstvo  i     blagajnik</w:t>
            </w:r>
          </w:p>
        </w:tc>
        <w:tc>
          <w:tcPr>
            <w:tcW w:w="1418" w:type="dxa"/>
            <w:tcBorders>
              <w:top w:val="single" w:sz="4" w:space="0" w:color="000000"/>
              <w:left w:val="single" w:sz="4" w:space="0" w:color="000000"/>
              <w:bottom w:val="single" w:sz="4" w:space="0" w:color="000000"/>
              <w:right w:val="single" w:sz="4" w:space="0" w:color="000000"/>
            </w:tcBorders>
          </w:tcPr>
          <w:p w14:paraId="46CF9910" w14:textId="77777777" w:rsidR="00BA4AAB" w:rsidRPr="00BA4AAB" w:rsidRDefault="00BA4AAB" w:rsidP="00BA4AAB">
            <w:pPr>
              <w:ind w:right="1"/>
              <w:jc w:val="center"/>
              <w:rPr>
                <w:rFonts w:ascii="Times New Roman" w:eastAsia="Arial" w:hAnsi="Times New Roman" w:cs="Times New Roman"/>
                <w:color w:val="000000"/>
              </w:rPr>
            </w:pPr>
          </w:p>
          <w:p w14:paraId="252FE656" w14:textId="77777777" w:rsidR="00BA4AAB" w:rsidRPr="00BA4AAB" w:rsidRDefault="00BA4AAB" w:rsidP="00BA4AAB">
            <w:pPr>
              <w:ind w:right="1"/>
              <w:jc w:val="center"/>
              <w:rPr>
                <w:rFonts w:ascii="Times New Roman" w:eastAsia="Arial" w:hAnsi="Times New Roman" w:cs="Times New Roman"/>
                <w:color w:val="000000"/>
              </w:rPr>
            </w:pPr>
          </w:p>
          <w:p w14:paraId="39A43DD2"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11.</w:t>
            </w:r>
          </w:p>
        </w:tc>
        <w:tc>
          <w:tcPr>
            <w:tcW w:w="1134" w:type="dxa"/>
            <w:tcBorders>
              <w:top w:val="single" w:sz="4" w:space="0" w:color="000000"/>
              <w:left w:val="single" w:sz="4" w:space="0" w:color="000000"/>
              <w:bottom w:val="single" w:sz="4" w:space="0" w:color="000000"/>
              <w:right w:val="single" w:sz="4" w:space="0" w:color="000000"/>
            </w:tcBorders>
          </w:tcPr>
          <w:p w14:paraId="6CE46D30" w14:textId="77777777" w:rsidR="00BA4AAB" w:rsidRPr="00BA4AAB" w:rsidRDefault="00BA4AAB" w:rsidP="00BA4AAB">
            <w:pPr>
              <w:ind w:left="2"/>
              <w:jc w:val="center"/>
              <w:rPr>
                <w:rFonts w:ascii="Times New Roman" w:eastAsia="Arial" w:hAnsi="Times New Roman" w:cs="Times New Roman"/>
                <w:color w:val="000000"/>
              </w:rPr>
            </w:pPr>
          </w:p>
          <w:p w14:paraId="123DCAB8" w14:textId="77777777" w:rsidR="00BA4AAB" w:rsidRPr="00BA4AAB" w:rsidRDefault="00BA4AAB" w:rsidP="00BA4AAB">
            <w:pPr>
              <w:ind w:left="2"/>
              <w:jc w:val="center"/>
              <w:rPr>
                <w:rFonts w:ascii="Times New Roman" w:eastAsia="Arial" w:hAnsi="Times New Roman" w:cs="Times New Roman"/>
                <w:color w:val="000000"/>
              </w:rPr>
            </w:pPr>
          </w:p>
          <w:p w14:paraId="6796A71E"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19962588" w14:textId="77777777" w:rsidR="00BA4AAB" w:rsidRPr="00BA4AAB" w:rsidRDefault="00BA4AAB" w:rsidP="00BA4AAB">
            <w:pPr>
              <w:ind w:right="1"/>
              <w:jc w:val="center"/>
              <w:rPr>
                <w:rFonts w:ascii="Times New Roman" w:eastAsia="Arial" w:hAnsi="Times New Roman" w:cs="Times New Roman"/>
                <w:color w:val="000000"/>
              </w:rPr>
            </w:pPr>
          </w:p>
          <w:p w14:paraId="302AA102" w14:textId="77777777" w:rsidR="00BA4AAB" w:rsidRPr="00BA4AAB" w:rsidRDefault="00BA4AAB" w:rsidP="00BA4AAB">
            <w:pPr>
              <w:ind w:right="1"/>
              <w:jc w:val="center"/>
              <w:rPr>
                <w:rFonts w:ascii="Times New Roman" w:eastAsia="Arial" w:hAnsi="Times New Roman" w:cs="Times New Roman"/>
                <w:color w:val="000000"/>
              </w:rPr>
            </w:pPr>
          </w:p>
          <w:p w14:paraId="6E6F91F4"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1,60</w:t>
            </w:r>
          </w:p>
        </w:tc>
      </w:tr>
      <w:tr w:rsidR="00BA4AAB" w:rsidRPr="00BA4AAB" w14:paraId="401AC11F"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1AC9D27E" w14:textId="77777777" w:rsidR="00BA4AAB" w:rsidRPr="00BA4AAB" w:rsidRDefault="00BA4AAB" w:rsidP="00BA4AAB">
            <w:pPr>
              <w:ind w:left="2"/>
              <w:jc w:val="center"/>
              <w:rPr>
                <w:rFonts w:ascii="Times New Roman" w:eastAsia="Arial" w:hAnsi="Times New Roman" w:cs="Times New Roman"/>
                <w:color w:val="000000"/>
              </w:rPr>
            </w:pPr>
          </w:p>
          <w:p w14:paraId="4B9CF5A7" w14:textId="77777777" w:rsidR="00BA4AAB" w:rsidRPr="00BA4AAB" w:rsidRDefault="00BA4AAB" w:rsidP="00BA4AAB">
            <w:pPr>
              <w:ind w:left="2"/>
              <w:jc w:val="center"/>
              <w:rPr>
                <w:rFonts w:ascii="Times New Roman" w:eastAsia="Arial" w:hAnsi="Times New Roman" w:cs="Times New Roman"/>
                <w:color w:val="000000"/>
              </w:rPr>
            </w:pPr>
          </w:p>
          <w:p w14:paraId="5F88E540"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10.</w:t>
            </w:r>
          </w:p>
        </w:tc>
        <w:tc>
          <w:tcPr>
            <w:tcW w:w="2693" w:type="dxa"/>
            <w:tcBorders>
              <w:top w:val="single" w:sz="4" w:space="0" w:color="000000"/>
              <w:left w:val="single" w:sz="4" w:space="0" w:color="000000"/>
              <w:bottom w:val="single" w:sz="4" w:space="0" w:color="000000"/>
              <w:right w:val="single" w:sz="4" w:space="0" w:color="000000"/>
            </w:tcBorders>
          </w:tcPr>
          <w:p w14:paraId="21CFC36F" w14:textId="77777777" w:rsidR="00BA4AAB" w:rsidRPr="00BA4AAB" w:rsidRDefault="00BA4AAB" w:rsidP="00BA4AAB">
            <w:pPr>
              <w:ind w:right="51"/>
              <w:jc w:val="both"/>
              <w:rPr>
                <w:rFonts w:ascii="Times New Roman" w:hAnsi="Times New Roman" w:cs="Times New Roman"/>
                <w:color w:val="000000"/>
              </w:rPr>
            </w:pPr>
          </w:p>
          <w:p w14:paraId="3A89447A"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Referent za administrativne      </w:t>
            </w:r>
          </w:p>
          <w:p w14:paraId="3F14DD47"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poslove</w:t>
            </w:r>
          </w:p>
        </w:tc>
        <w:tc>
          <w:tcPr>
            <w:tcW w:w="1215" w:type="dxa"/>
            <w:tcBorders>
              <w:top w:val="single" w:sz="4" w:space="0" w:color="000000"/>
              <w:left w:val="single" w:sz="4" w:space="0" w:color="000000"/>
              <w:bottom w:val="single" w:sz="4" w:space="0" w:color="000000"/>
              <w:right w:val="single" w:sz="4" w:space="0" w:color="000000"/>
            </w:tcBorders>
          </w:tcPr>
          <w:p w14:paraId="1E79C848" w14:textId="77777777" w:rsidR="00BA4AAB" w:rsidRPr="00BA4AAB" w:rsidRDefault="00BA4AAB" w:rsidP="00BA4AAB">
            <w:pPr>
              <w:ind w:left="4"/>
              <w:jc w:val="center"/>
              <w:rPr>
                <w:rFonts w:ascii="Times New Roman" w:eastAsia="Arial" w:hAnsi="Times New Roman" w:cs="Times New Roman"/>
                <w:color w:val="000000"/>
              </w:rPr>
            </w:pPr>
          </w:p>
          <w:p w14:paraId="410543AE" w14:textId="77777777" w:rsidR="00BA4AAB" w:rsidRPr="00BA4AAB" w:rsidRDefault="00BA4AAB" w:rsidP="00BA4AAB">
            <w:pPr>
              <w:ind w:left="4"/>
              <w:jc w:val="center"/>
              <w:rPr>
                <w:rFonts w:ascii="Times New Roman" w:eastAsia="Arial" w:hAnsi="Times New Roman" w:cs="Times New Roman"/>
                <w:color w:val="000000"/>
              </w:rPr>
            </w:pPr>
          </w:p>
          <w:p w14:paraId="020235AB"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III.</w:t>
            </w:r>
          </w:p>
        </w:tc>
        <w:tc>
          <w:tcPr>
            <w:tcW w:w="2329" w:type="dxa"/>
            <w:tcBorders>
              <w:top w:val="single" w:sz="4" w:space="0" w:color="000000"/>
              <w:left w:val="single" w:sz="4" w:space="0" w:color="000000"/>
              <w:bottom w:val="single" w:sz="4" w:space="0" w:color="000000"/>
              <w:right w:val="single" w:sz="4" w:space="0" w:color="000000"/>
            </w:tcBorders>
          </w:tcPr>
          <w:p w14:paraId="29D1913A" w14:textId="77777777" w:rsidR="00BA4AAB" w:rsidRPr="00BA4AAB" w:rsidRDefault="00BA4AAB" w:rsidP="00BA4AAB">
            <w:pPr>
              <w:jc w:val="center"/>
              <w:rPr>
                <w:rFonts w:ascii="Times New Roman" w:hAnsi="Times New Roman" w:cs="Times New Roman"/>
                <w:color w:val="000000"/>
              </w:rPr>
            </w:pPr>
          </w:p>
          <w:p w14:paraId="67BD2913"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Referent </w:t>
            </w:r>
          </w:p>
          <w:p w14:paraId="5EDDA7ED"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za administrativne </w:t>
            </w:r>
          </w:p>
          <w:p w14:paraId="788009C2"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poslove</w:t>
            </w:r>
          </w:p>
        </w:tc>
        <w:tc>
          <w:tcPr>
            <w:tcW w:w="1418" w:type="dxa"/>
            <w:tcBorders>
              <w:top w:val="single" w:sz="4" w:space="0" w:color="000000"/>
              <w:left w:val="single" w:sz="4" w:space="0" w:color="000000"/>
              <w:bottom w:val="single" w:sz="4" w:space="0" w:color="000000"/>
              <w:right w:val="single" w:sz="4" w:space="0" w:color="000000"/>
            </w:tcBorders>
          </w:tcPr>
          <w:p w14:paraId="63034F6F" w14:textId="77777777" w:rsidR="00BA4AAB" w:rsidRPr="00BA4AAB" w:rsidRDefault="00BA4AAB" w:rsidP="00BA4AAB">
            <w:pPr>
              <w:ind w:right="1"/>
              <w:jc w:val="center"/>
              <w:rPr>
                <w:rFonts w:ascii="Times New Roman" w:eastAsia="Arial" w:hAnsi="Times New Roman" w:cs="Times New Roman"/>
                <w:color w:val="000000"/>
              </w:rPr>
            </w:pPr>
          </w:p>
          <w:p w14:paraId="110B4E30" w14:textId="77777777" w:rsidR="00BA4AAB" w:rsidRPr="00BA4AAB" w:rsidRDefault="00BA4AAB" w:rsidP="00BA4AAB">
            <w:pPr>
              <w:ind w:right="1"/>
              <w:jc w:val="center"/>
              <w:rPr>
                <w:rFonts w:ascii="Times New Roman" w:eastAsia="Arial" w:hAnsi="Times New Roman" w:cs="Times New Roman"/>
                <w:color w:val="000000"/>
              </w:rPr>
            </w:pPr>
          </w:p>
          <w:p w14:paraId="79C33A63"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11.</w:t>
            </w:r>
          </w:p>
        </w:tc>
        <w:tc>
          <w:tcPr>
            <w:tcW w:w="1134" w:type="dxa"/>
            <w:tcBorders>
              <w:top w:val="single" w:sz="4" w:space="0" w:color="000000"/>
              <w:left w:val="single" w:sz="4" w:space="0" w:color="000000"/>
              <w:bottom w:val="single" w:sz="4" w:space="0" w:color="000000"/>
              <w:right w:val="single" w:sz="4" w:space="0" w:color="000000"/>
            </w:tcBorders>
          </w:tcPr>
          <w:p w14:paraId="51A3D596" w14:textId="77777777" w:rsidR="00BA4AAB" w:rsidRPr="00BA4AAB" w:rsidRDefault="00BA4AAB" w:rsidP="00BA4AAB">
            <w:pPr>
              <w:ind w:left="2"/>
              <w:jc w:val="center"/>
              <w:rPr>
                <w:rFonts w:ascii="Times New Roman" w:eastAsia="Arial" w:hAnsi="Times New Roman" w:cs="Times New Roman"/>
                <w:color w:val="000000"/>
              </w:rPr>
            </w:pPr>
          </w:p>
          <w:p w14:paraId="1545AB72" w14:textId="77777777" w:rsidR="00BA4AAB" w:rsidRPr="00BA4AAB" w:rsidRDefault="00BA4AAB" w:rsidP="00BA4AAB">
            <w:pPr>
              <w:ind w:left="2"/>
              <w:jc w:val="center"/>
              <w:rPr>
                <w:rFonts w:ascii="Times New Roman" w:eastAsia="Arial" w:hAnsi="Times New Roman" w:cs="Times New Roman"/>
                <w:color w:val="000000"/>
              </w:rPr>
            </w:pPr>
          </w:p>
          <w:p w14:paraId="2CCEE0A0"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178C140C" w14:textId="77777777" w:rsidR="00BA4AAB" w:rsidRPr="00BA4AAB" w:rsidRDefault="00BA4AAB" w:rsidP="00BA4AAB">
            <w:pPr>
              <w:ind w:right="1"/>
              <w:jc w:val="center"/>
              <w:rPr>
                <w:rFonts w:ascii="Times New Roman" w:eastAsia="Arial" w:hAnsi="Times New Roman" w:cs="Times New Roman"/>
                <w:color w:val="000000"/>
              </w:rPr>
            </w:pPr>
          </w:p>
          <w:p w14:paraId="73E9D37E" w14:textId="77777777" w:rsidR="00BA4AAB" w:rsidRPr="00BA4AAB" w:rsidRDefault="00BA4AAB" w:rsidP="00BA4AAB">
            <w:pPr>
              <w:ind w:right="1"/>
              <w:jc w:val="center"/>
              <w:rPr>
                <w:rFonts w:ascii="Times New Roman" w:eastAsia="Arial" w:hAnsi="Times New Roman" w:cs="Times New Roman"/>
                <w:color w:val="000000"/>
              </w:rPr>
            </w:pPr>
          </w:p>
          <w:p w14:paraId="6C637F62"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1,80</w:t>
            </w:r>
          </w:p>
        </w:tc>
      </w:tr>
      <w:tr w:rsidR="00BA4AAB" w:rsidRPr="00BA4AAB" w14:paraId="6142A3FB"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5D6F991A" w14:textId="77777777" w:rsidR="00BA4AAB" w:rsidRPr="00BA4AAB" w:rsidRDefault="00BA4AAB" w:rsidP="00BA4AAB">
            <w:pPr>
              <w:ind w:left="2"/>
              <w:jc w:val="center"/>
              <w:rPr>
                <w:rFonts w:ascii="Times New Roman" w:eastAsia="Arial" w:hAnsi="Times New Roman" w:cs="Times New Roman"/>
                <w:color w:val="000000"/>
              </w:rPr>
            </w:pPr>
          </w:p>
          <w:p w14:paraId="1D51684B" w14:textId="77777777" w:rsidR="00BA4AAB" w:rsidRPr="00BA4AAB" w:rsidRDefault="00BA4AAB" w:rsidP="00BA4AAB">
            <w:pPr>
              <w:ind w:left="2"/>
              <w:jc w:val="center"/>
              <w:rPr>
                <w:rFonts w:ascii="Times New Roman" w:eastAsia="Arial" w:hAnsi="Times New Roman" w:cs="Times New Roman"/>
                <w:color w:val="000000"/>
              </w:rPr>
            </w:pPr>
          </w:p>
          <w:p w14:paraId="571AC3A9"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11.</w:t>
            </w:r>
          </w:p>
        </w:tc>
        <w:tc>
          <w:tcPr>
            <w:tcW w:w="2693" w:type="dxa"/>
            <w:tcBorders>
              <w:top w:val="single" w:sz="4" w:space="0" w:color="000000"/>
              <w:left w:val="single" w:sz="4" w:space="0" w:color="000000"/>
              <w:bottom w:val="single" w:sz="4" w:space="0" w:color="000000"/>
              <w:right w:val="single" w:sz="4" w:space="0" w:color="000000"/>
            </w:tcBorders>
          </w:tcPr>
          <w:p w14:paraId="38D11000" w14:textId="77777777" w:rsidR="00BA4AAB" w:rsidRPr="00BA4AAB" w:rsidRDefault="00BA4AAB" w:rsidP="00BA4AAB">
            <w:pPr>
              <w:ind w:right="51"/>
              <w:jc w:val="both"/>
              <w:rPr>
                <w:rFonts w:ascii="Times New Roman" w:hAnsi="Times New Roman" w:cs="Times New Roman"/>
                <w:color w:val="000000"/>
              </w:rPr>
            </w:pPr>
          </w:p>
          <w:p w14:paraId="475F8F2A"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Administrativni tajnik za</w:t>
            </w:r>
          </w:p>
          <w:p w14:paraId="38041CD1"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opće i administrativne </w:t>
            </w:r>
          </w:p>
          <w:p w14:paraId="10D2609C"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poslove</w:t>
            </w:r>
          </w:p>
        </w:tc>
        <w:tc>
          <w:tcPr>
            <w:tcW w:w="1215" w:type="dxa"/>
            <w:tcBorders>
              <w:top w:val="single" w:sz="4" w:space="0" w:color="000000"/>
              <w:left w:val="single" w:sz="4" w:space="0" w:color="000000"/>
              <w:bottom w:val="single" w:sz="4" w:space="0" w:color="000000"/>
              <w:right w:val="single" w:sz="4" w:space="0" w:color="000000"/>
            </w:tcBorders>
          </w:tcPr>
          <w:p w14:paraId="71D0FC9D" w14:textId="77777777" w:rsidR="00BA4AAB" w:rsidRPr="00BA4AAB" w:rsidRDefault="00BA4AAB" w:rsidP="00BA4AAB">
            <w:pPr>
              <w:ind w:left="4"/>
              <w:jc w:val="center"/>
              <w:rPr>
                <w:rFonts w:ascii="Times New Roman" w:eastAsia="Arial" w:hAnsi="Times New Roman" w:cs="Times New Roman"/>
                <w:color w:val="000000"/>
              </w:rPr>
            </w:pPr>
          </w:p>
          <w:p w14:paraId="7977F8DC" w14:textId="77777777" w:rsidR="00BA4AAB" w:rsidRPr="00BA4AAB" w:rsidRDefault="00BA4AAB" w:rsidP="00BA4AAB">
            <w:pPr>
              <w:ind w:left="4"/>
              <w:jc w:val="center"/>
              <w:rPr>
                <w:rFonts w:ascii="Times New Roman" w:eastAsia="Arial" w:hAnsi="Times New Roman" w:cs="Times New Roman"/>
                <w:color w:val="000000"/>
              </w:rPr>
            </w:pPr>
          </w:p>
          <w:p w14:paraId="0A930A6F"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III.</w:t>
            </w:r>
          </w:p>
        </w:tc>
        <w:tc>
          <w:tcPr>
            <w:tcW w:w="2329" w:type="dxa"/>
            <w:tcBorders>
              <w:top w:val="single" w:sz="4" w:space="0" w:color="000000"/>
              <w:left w:val="single" w:sz="4" w:space="0" w:color="000000"/>
              <w:bottom w:val="single" w:sz="4" w:space="0" w:color="000000"/>
              <w:right w:val="single" w:sz="4" w:space="0" w:color="000000"/>
            </w:tcBorders>
          </w:tcPr>
          <w:p w14:paraId="4603F733" w14:textId="77777777" w:rsidR="00BA4AAB" w:rsidRPr="00BA4AAB" w:rsidRDefault="00BA4AAB" w:rsidP="00BA4AAB">
            <w:pPr>
              <w:jc w:val="center"/>
              <w:rPr>
                <w:rFonts w:ascii="Times New Roman" w:hAnsi="Times New Roman" w:cs="Times New Roman"/>
                <w:color w:val="000000"/>
              </w:rPr>
            </w:pPr>
          </w:p>
          <w:p w14:paraId="212F462E"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Administrativni tajnik za</w:t>
            </w:r>
          </w:p>
          <w:p w14:paraId="2DA426B5"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opće i administrativne</w:t>
            </w:r>
          </w:p>
          <w:p w14:paraId="0D6DB8FC"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poslove</w:t>
            </w:r>
          </w:p>
        </w:tc>
        <w:tc>
          <w:tcPr>
            <w:tcW w:w="1418" w:type="dxa"/>
            <w:tcBorders>
              <w:top w:val="single" w:sz="4" w:space="0" w:color="000000"/>
              <w:left w:val="single" w:sz="4" w:space="0" w:color="000000"/>
              <w:bottom w:val="single" w:sz="4" w:space="0" w:color="000000"/>
              <w:right w:val="single" w:sz="4" w:space="0" w:color="000000"/>
            </w:tcBorders>
          </w:tcPr>
          <w:p w14:paraId="455E5D1C" w14:textId="77777777" w:rsidR="00BA4AAB" w:rsidRPr="00BA4AAB" w:rsidRDefault="00BA4AAB" w:rsidP="00BA4AAB">
            <w:pPr>
              <w:ind w:right="1"/>
              <w:jc w:val="center"/>
              <w:rPr>
                <w:rFonts w:ascii="Times New Roman" w:eastAsia="Arial" w:hAnsi="Times New Roman" w:cs="Times New Roman"/>
                <w:color w:val="000000"/>
              </w:rPr>
            </w:pPr>
          </w:p>
          <w:p w14:paraId="5026D28A" w14:textId="77777777" w:rsidR="00BA4AAB" w:rsidRPr="00BA4AAB" w:rsidRDefault="00BA4AAB" w:rsidP="00BA4AAB">
            <w:pPr>
              <w:ind w:right="1"/>
              <w:jc w:val="center"/>
              <w:rPr>
                <w:rFonts w:ascii="Times New Roman" w:eastAsia="Arial" w:hAnsi="Times New Roman" w:cs="Times New Roman"/>
                <w:color w:val="000000"/>
              </w:rPr>
            </w:pPr>
          </w:p>
          <w:p w14:paraId="7C67CA07"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11.</w:t>
            </w:r>
          </w:p>
        </w:tc>
        <w:tc>
          <w:tcPr>
            <w:tcW w:w="1134" w:type="dxa"/>
            <w:tcBorders>
              <w:top w:val="single" w:sz="4" w:space="0" w:color="000000"/>
              <w:left w:val="single" w:sz="4" w:space="0" w:color="000000"/>
              <w:bottom w:val="single" w:sz="4" w:space="0" w:color="000000"/>
              <w:right w:val="single" w:sz="4" w:space="0" w:color="000000"/>
            </w:tcBorders>
          </w:tcPr>
          <w:p w14:paraId="34BE5CD7" w14:textId="77777777" w:rsidR="00BA4AAB" w:rsidRPr="00BA4AAB" w:rsidRDefault="00BA4AAB" w:rsidP="00BA4AAB">
            <w:pPr>
              <w:ind w:left="2"/>
              <w:jc w:val="center"/>
              <w:rPr>
                <w:rFonts w:ascii="Times New Roman" w:eastAsia="Arial" w:hAnsi="Times New Roman" w:cs="Times New Roman"/>
                <w:color w:val="000000"/>
              </w:rPr>
            </w:pPr>
          </w:p>
          <w:p w14:paraId="05FC65F9" w14:textId="77777777" w:rsidR="00BA4AAB" w:rsidRPr="00BA4AAB" w:rsidRDefault="00BA4AAB" w:rsidP="00BA4AAB">
            <w:pPr>
              <w:ind w:left="2"/>
              <w:jc w:val="center"/>
              <w:rPr>
                <w:rFonts w:ascii="Times New Roman" w:eastAsia="Arial" w:hAnsi="Times New Roman" w:cs="Times New Roman"/>
                <w:color w:val="000000"/>
              </w:rPr>
            </w:pPr>
          </w:p>
          <w:p w14:paraId="3EE0A7F8"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4B98BCDE" w14:textId="77777777" w:rsidR="00BA4AAB" w:rsidRPr="00BA4AAB" w:rsidRDefault="00BA4AAB" w:rsidP="00BA4AAB">
            <w:pPr>
              <w:ind w:right="1"/>
              <w:jc w:val="center"/>
              <w:rPr>
                <w:rFonts w:ascii="Times New Roman" w:eastAsia="Arial" w:hAnsi="Times New Roman" w:cs="Times New Roman"/>
                <w:color w:val="000000"/>
              </w:rPr>
            </w:pPr>
          </w:p>
          <w:p w14:paraId="3D928071" w14:textId="77777777" w:rsidR="00BA4AAB" w:rsidRPr="00BA4AAB" w:rsidRDefault="00BA4AAB" w:rsidP="00BA4AAB">
            <w:pPr>
              <w:ind w:right="1"/>
              <w:jc w:val="center"/>
              <w:rPr>
                <w:rFonts w:ascii="Times New Roman" w:eastAsia="Arial" w:hAnsi="Times New Roman" w:cs="Times New Roman"/>
                <w:color w:val="000000"/>
              </w:rPr>
            </w:pPr>
          </w:p>
          <w:p w14:paraId="38564931"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1,60</w:t>
            </w:r>
          </w:p>
        </w:tc>
      </w:tr>
      <w:tr w:rsidR="00BA4AAB" w:rsidRPr="00BA4AAB" w14:paraId="6B1A9601"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5499C374" w14:textId="77777777" w:rsidR="00BA4AAB" w:rsidRPr="00BA4AAB" w:rsidRDefault="00BA4AAB" w:rsidP="00BA4AAB">
            <w:pPr>
              <w:ind w:left="2"/>
              <w:jc w:val="center"/>
              <w:rPr>
                <w:rFonts w:ascii="Times New Roman" w:eastAsia="Arial" w:hAnsi="Times New Roman" w:cs="Times New Roman"/>
                <w:color w:val="000000"/>
              </w:rPr>
            </w:pPr>
          </w:p>
          <w:p w14:paraId="29EC08DE" w14:textId="77777777" w:rsidR="00BA4AAB" w:rsidRPr="00BA4AAB" w:rsidRDefault="00BA4AAB" w:rsidP="00BA4AAB">
            <w:pPr>
              <w:ind w:left="2"/>
              <w:jc w:val="center"/>
              <w:rPr>
                <w:rFonts w:ascii="Times New Roman" w:eastAsia="Arial" w:hAnsi="Times New Roman" w:cs="Times New Roman"/>
                <w:color w:val="000000"/>
              </w:rPr>
            </w:pPr>
          </w:p>
          <w:p w14:paraId="5F1CEA50"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12.</w:t>
            </w:r>
          </w:p>
        </w:tc>
        <w:tc>
          <w:tcPr>
            <w:tcW w:w="2693" w:type="dxa"/>
            <w:tcBorders>
              <w:top w:val="single" w:sz="4" w:space="0" w:color="000000"/>
              <w:left w:val="single" w:sz="4" w:space="0" w:color="000000"/>
              <w:bottom w:val="single" w:sz="4" w:space="0" w:color="000000"/>
              <w:right w:val="single" w:sz="4" w:space="0" w:color="000000"/>
            </w:tcBorders>
          </w:tcPr>
          <w:p w14:paraId="7355EBB5"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w:t>
            </w:r>
          </w:p>
          <w:p w14:paraId="42406721"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Referent za uredske poslove</w:t>
            </w:r>
          </w:p>
          <w:p w14:paraId="3BC137E0"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i komunalni redar</w:t>
            </w:r>
          </w:p>
        </w:tc>
        <w:tc>
          <w:tcPr>
            <w:tcW w:w="1215" w:type="dxa"/>
            <w:tcBorders>
              <w:top w:val="single" w:sz="4" w:space="0" w:color="000000"/>
              <w:left w:val="single" w:sz="4" w:space="0" w:color="000000"/>
              <w:bottom w:val="single" w:sz="4" w:space="0" w:color="000000"/>
              <w:right w:val="single" w:sz="4" w:space="0" w:color="000000"/>
            </w:tcBorders>
          </w:tcPr>
          <w:p w14:paraId="7E8972E0" w14:textId="77777777" w:rsidR="00BA4AAB" w:rsidRPr="00BA4AAB" w:rsidRDefault="00BA4AAB" w:rsidP="00BA4AAB">
            <w:pPr>
              <w:ind w:left="4"/>
              <w:jc w:val="center"/>
              <w:rPr>
                <w:rFonts w:ascii="Times New Roman" w:eastAsia="Arial" w:hAnsi="Times New Roman" w:cs="Times New Roman"/>
                <w:color w:val="000000"/>
              </w:rPr>
            </w:pPr>
          </w:p>
          <w:p w14:paraId="7A08E7CB" w14:textId="77777777" w:rsidR="00BA4AAB" w:rsidRPr="00BA4AAB" w:rsidRDefault="00BA4AAB" w:rsidP="00BA4AAB">
            <w:pPr>
              <w:ind w:left="4"/>
              <w:jc w:val="center"/>
              <w:rPr>
                <w:rFonts w:ascii="Times New Roman" w:eastAsia="Arial" w:hAnsi="Times New Roman" w:cs="Times New Roman"/>
                <w:color w:val="000000"/>
              </w:rPr>
            </w:pPr>
          </w:p>
          <w:p w14:paraId="42B150A8"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III.</w:t>
            </w:r>
          </w:p>
        </w:tc>
        <w:tc>
          <w:tcPr>
            <w:tcW w:w="2329" w:type="dxa"/>
            <w:tcBorders>
              <w:top w:val="single" w:sz="4" w:space="0" w:color="000000"/>
              <w:left w:val="single" w:sz="4" w:space="0" w:color="000000"/>
              <w:bottom w:val="single" w:sz="4" w:space="0" w:color="000000"/>
              <w:right w:val="single" w:sz="4" w:space="0" w:color="000000"/>
            </w:tcBorders>
          </w:tcPr>
          <w:p w14:paraId="277004E4" w14:textId="77777777" w:rsidR="00BA4AAB" w:rsidRPr="00BA4AAB" w:rsidRDefault="00BA4AAB" w:rsidP="00BA4AAB">
            <w:pPr>
              <w:jc w:val="center"/>
              <w:rPr>
                <w:rFonts w:ascii="Times New Roman" w:hAnsi="Times New Roman" w:cs="Times New Roman"/>
                <w:color w:val="000000"/>
              </w:rPr>
            </w:pPr>
          </w:p>
          <w:p w14:paraId="0F7859BA"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Referent za uredske    </w:t>
            </w:r>
          </w:p>
          <w:p w14:paraId="1716DF35"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poslove i komunalni  </w:t>
            </w:r>
          </w:p>
          <w:p w14:paraId="637DB54A"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redar</w:t>
            </w:r>
          </w:p>
        </w:tc>
        <w:tc>
          <w:tcPr>
            <w:tcW w:w="1418" w:type="dxa"/>
            <w:tcBorders>
              <w:top w:val="single" w:sz="4" w:space="0" w:color="000000"/>
              <w:left w:val="single" w:sz="4" w:space="0" w:color="000000"/>
              <w:bottom w:val="single" w:sz="4" w:space="0" w:color="000000"/>
              <w:right w:val="single" w:sz="4" w:space="0" w:color="000000"/>
            </w:tcBorders>
          </w:tcPr>
          <w:p w14:paraId="68A0CB32" w14:textId="77777777" w:rsidR="00BA4AAB" w:rsidRPr="00BA4AAB" w:rsidRDefault="00BA4AAB" w:rsidP="00BA4AAB">
            <w:pPr>
              <w:ind w:right="1"/>
              <w:jc w:val="center"/>
              <w:rPr>
                <w:rFonts w:ascii="Times New Roman" w:eastAsia="Arial" w:hAnsi="Times New Roman" w:cs="Times New Roman"/>
                <w:color w:val="000000"/>
              </w:rPr>
            </w:pPr>
          </w:p>
          <w:p w14:paraId="7BA02BE8" w14:textId="77777777" w:rsidR="00BA4AAB" w:rsidRPr="00BA4AAB" w:rsidRDefault="00BA4AAB" w:rsidP="00BA4AAB">
            <w:pPr>
              <w:ind w:right="1"/>
              <w:jc w:val="center"/>
              <w:rPr>
                <w:rFonts w:ascii="Times New Roman" w:eastAsia="Arial" w:hAnsi="Times New Roman" w:cs="Times New Roman"/>
                <w:color w:val="000000"/>
              </w:rPr>
            </w:pPr>
          </w:p>
          <w:p w14:paraId="4AC14EF4"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11.</w:t>
            </w:r>
          </w:p>
        </w:tc>
        <w:tc>
          <w:tcPr>
            <w:tcW w:w="1134" w:type="dxa"/>
            <w:tcBorders>
              <w:top w:val="single" w:sz="4" w:space="0" w:color="000000"/>
              <w:left w:val="single" w:sz="4" w:space="0" w:color="000000"/>
              <w:bottom w:val="single" w:sz="4" w:space="0" w:color="000000"/>
              <w:right w:val="single" w:sz="4" w:space="0" w:color="000000"/>
            </w:tcBorders>
          </w:tcPr>
          <w:p w14:paraId="74FEC13A" w14:textId="77777777" w:rsidR="00BA4AAB" w:rsidRPr="00BA4AAB" w:rsidRDefault="00BA4AAB" w:rsidP="00BA4AAB">
            <w:pPr>
              <w:ind w:left="2"/>
              <w:jc w:val="center"/>
              <w:rPr>
                <w:rFonts w:ascii="Times New Roman" w:eastAsia="Arial" w:hAnsi="Times New Roman" w:cs="Times New Roman"/>
                <w:color w:val="000000"/>
              </w:rPr>
            </w:pPr>
          </w:p>
          <w:p w14:paraId="6C47BF0F" w14:textId="77777777" w:rsidR="00BA4AAB" w:rsidRPr="00BA4AAB" w:rsidRDefault="00BA4AAB" w:rsidP="00BA4AAB">
            <w:pPr>
              <w:ind w:left="2"/>
              <w:jc w:val="center"/>
              <w:rPr>
                <w:rFonts w:ascii="Times New Roman" w:eastAsia="Arial" w:hAnsi="Times New Roman" w:cs="Times New Roman"/>
                <w:color w:val="000000"/>
              </w:rPr>
            </w:pPr>
          </w:p>
          <w:p w14:paraId="17799F5C"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2FE3381B" w14:textId="77777777" w:rsidR="00BA4AAB" w:rsidRPr="00BA4AAB" w:rsidRDefault="00BA4AAB" w:rsidP="00BA4AAB">
            <w:pPr>
              <w:ind w:right="1"/>
              <w:jc w:val="center"/>
              <w:rPr>
                <w:rFonts w:ascii="Times New Roman" w:eastAsia="Arial" w:hAnsi="Times New Roman" w:cs="Times New Roman"/>
                <w:color w:val="000000"/>
              </w:rPr>
            </w:pPr>
          </w:p>
          <w:p w14:paraId="3AEC39AD" w14:textId="77777777" w:rsidR="00BA4AAB" w:rsidRPr="00BA4AAB" w:rsidRDefault="00BA4AAB" w:rsidP="00BA4AAB">
            <w:pPr>
              <w:ind w:right="1"/>
              <w:jc w:val="center"/>
              <w:rPr>
                <w:rFonts w:ascii="Times New Roman" w:eastAsia="Arial" w:hAnsi="Times New Roman" w:cs="Times New Roman"/>
                <w:color w:val="000000"/>
              </w:rPr>
            </w:pPr>
          </w:p>
          <w:p w14:paraId="136D81D5"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1,60</w:t>
            </w:r>
          </w:p>
        </w:tc>
      </w:tr>
      <w:tr w:rsidR="00BA4AAB" w:rsidRPr="00BA4AAB" w14:paraId="243B4E8C" w14:textId="77777777" w:rsidTr="00F94F91">
        <w:trPr>
          <w:trHeight w:val="1133"/>
        </w:trPr>
        <w:tc>
          <w:tcPr>
            <w:tcW w:w="709" w:type="dxa"/>
            <w:tcBorders>
              <w:top w:val="single" w:sz="4" w:space="0" w:color="000000"/>
              <w:left w:val="single" w:sz="4" w:space="0" w:color="000000"/>
              <w:bottom w:val="single" w:sz="4" w:space="0" w:color="000000"/>
              <w:right w:val="single" w:sz="4" w:space="0" w:color="000000"/>
            </w:tcBorders>
          </w:tcPr>
          <w:p w14:paraId="75F98518" w14:textId="77777777" w:rsidR="00BA4AAB" w:rsidRPr="00BA4AAB" w:rsidRDefault="00BA4AAB" w:rsidP="00BA4AAB">
            <w:pPr>
              <w:ind w:left="2"/>
              <w:jc w:val="center"/>
              <w:rPr>
                <w:rFonts w:ascii="Times New Roman" w:eastAsia="Arial" w:hAnsi="Times New Roman" w:cs="Times New Roman"/>
                <w:color w:val="000000"/>
              </w:rPr>
            </w:pPr>
          </w:p>
          <w:p w14:paraId="0073D6BE"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13.</w:t>
            </w:r>
          </w:p>
        </w:tc>
        <w:tc>
          <w:tcPr>
            <w:tcW w:w="2693" w:type="dxa"/>
            <w:tcBorders>
              <w:top w:val="single" w:sz="4" w:space="0" w:color="000000"/>
              <w:left w:val="single" w:sz="4" w:space="0" w:color="000000"/>
              <w:bottom w:val="single" w:sz="4" w:space="0" w:color="000000"/>
              <w:right w:val="single" w:sz="4" w:space="0" w:color="000000"/>
            </w:tcBorders>
          </w:tcPr>
          <w:p w14:paraId="7701F596" w14:textId="77777777" w:rsidR="00BA4AAB" w:rsidRPr="00BA4AAB" w:rsidRDefault="00BA4AAB" w:rsidP="00BA4AAB">
            <w:pPr>
              <w:ind w:right="51"/>
              <w:jc w:val="both"/>
              <w:rPr>
                <w:rFonts w:ascii="Times New Roman" w:hAnsi="Times New Roman" w:cs="Times New Roman"/>
                <w:color w:val="000000"/>
              </w:rPr>
            </w:pPr>
          </w:p>
          <w:p w14:paraId="21376F09" w14:textId="77777777" w:rsidR="00BA4AAB" w:rsidRPr="00BA4AAB" w:rsidRDefault="00BA4AAB" w:rsidP="00BA4AAB">
            <w:pPr>
              <w:ind w:right="51"/>
              <w:jc w:val="both"/>
              <w:rPr>
                <w:rFonts w:ascii="Times New Roman" w:hAnsi="Times New Roman" w:cs="Times New Roman"/>
                <w:color w:val="000000"/>
              </w:rPr>
            </w:pPr>
            <w:r w:rsidRPr="00BA4AAB">
              <w:rPr>
                <w:rFonts w:ascii="Times New Roman" w:hAnsi="Times New Roman" w:cs="Times New Roman"/>
                <w:color w:val="000000"/>
              </w:rPr>
              <w:t xml:space="preserve">  Spremač - dostavljač</w:t>
            </w:r>
          </w:p>
        </w:tc>
        <w:tc>
          <w:tcPr>
            <w:tcW w:w="1215" w:type="dxa"/>
            <w:tcBorders>
              <w:top w:val="single" w:sz="4" w:space="0" w:color="000000"/>
              <w:left w:val="single" w:sz="4" w:space="0" w:color="000000"/>
              <w:bottom w:val="single" w:sz="4" w:space="0" w:color="000000"/>
              <w:right w:val="single" w:sz="4" w:space="0" w:color="000000"/>
            </w:tcBorders>
          </w:tcPr>
          <w:p w14:paraId="66AB6EBB" w14:textId="77777777" w:rsidR="00BA4AAB" w:rsidRPr="00BA4AAB" w:rsidRDefault="00BA4AAB" w:rsidP="00BA4AAB">
            <w:pPr>
              <w:ind w:left="4"/>
              <w:jc w:val="center"/>
              <w:rPr>
                <w:rFonts w:ascii="Times New Roman" w:eastAsia="Arial" w:hAnsi="Times New Roman" w:cs="Times New Roman"/>
                <w:color w:val="000000"/>
              </w:rPr>
            </w:pPr>
          </w:p>
          <w:p w14:paraId="59C3DA31" w14:textId="77777777" w:rsidR="00BA4AAB" w:rsidRPr="00BA4AAB" w:rsidRDefault="00BA4AAB" w:rsidP="00BA4AAB">
            <w:pPr>
              <w:ind w:left="4"/>
              <w:jc w:val="center"/>
              <w:rPr>
                <w:rFonts w:ascii="Times New Roman" w:eastAsia="Arial" w:hAnsi="Times New Roman" w:cs="Times New Roman"/>
                <w:color w:val="000000"/>
              </w:rPr>
            </w:pPr>
          </w:p>
          <w:p w14:paraId="499676F9" w14:textId="77777777" w:rsidR="00BA4AAB" w:rsidRPr="00BA4AAB" w:rsidRDefault="00BA4AAB" w:rsidP="00BA4AAB">
            <w:pPr>
              <w:ind w:left="4"/>
              <w:jc w:val="center"/>
              <w:rPr>
                <w:rFonts w:ascii="Times New Roman" w:eastAsia="Arial" w:hAnsi="Times New Roman" w:cs="Times New Roman"/>
                <w:color w:val="000000"/>
              </w:rPr>
            </w:pPr>
            <w:r w:rsidRPr="00BA4AAB">
              <w:rPr>
                <w:rFonts w:ascii="Times New Roman" w:eastAsia="Arial" w:hAnsi="Times New Roman" w:cs="Times New Roman"/>
                <w:color w:val="000000"/>
              </w:rPr>
              <w:t>IV.</w:t>
            </w:r>
          </w:p>
        </w:tc>
        <w:tc>
          <w:tcPr>
            <w:tcW w:w="2329" w:type="dxa"/>
            <w:tcBorders>
              <w:top w:val="single" w:sz="4" w:space="0" w:color="000000"/>
              <w:left w:val="single" w:sz="4" w:space="0" w:color="000000"/>
              <w:bottom w:val="single" w:sz="4" w:space="0" w:color="000000"/>
              <w:right w:val="single" w:sz="4" w:space="0" w:color="000000"/>
            </w:tcBorders>
          </w:tcPr>
          <w:p w14:paraId="2C5EFAE3" w14:textId="77777777" w:rsidR="00BA4AAB" w:rsidRPr="00BA4AAB" w:rsidRDefault="00BA4AAB" w:rsidP="00BA4AAB">
            <w:pPr>
              <w:jc w:val="center"/>
              <w:rPr>
                <w:rFonts w:ascii="Times New Roman" w:hAnsi="Times New Roman" w:cs="Times New Roman"/>
                <w:color w:val="000000"/>
              </w:rPr>
            </w:pPr>
          </w:p>
          <w:p w14:paraId="52CB946E" w14:textId="77777777" w:rsidR="00BA4AAB" w:rsidRPr="00BA4AAB" w:rsidRDefault="00BA4AAB" w:rsidP="00BA4AAB">
            <w:pPr>
              <w:jc w:val="both"/>
              <w:rPr>
                <w:rFonts w:ascii="Times New Roman" w:hAnsi="Times New Roman" w:cs="Times New Roman"/>
                <w:color w:val="000000"/>
              </w:rPr>
            </w:pPr>
            <w:r w:rsidRPr="00BA4AAB">
              <w:rPr>
                <w:rFonts w:ascii="Times New Roman" w:hAnsi="Times New Roman" w:cs="Times New Roman"/>
                <w:color w:val="000000"/>
              </w:rPr>
              <w:t xml:space="preserve">       Namještenik</w:t>
            </w:r>
          </w:p>
        </w:tc>
        <w:tc>
          <w:tcPr>
            <w:tcW w:w="1418" w:type="dxa"/>
            <w:tcBorders>
              <w:top w:val="single" w:sz="4" w:space="0" w:color="000000"/>
              <w:left w:val="single" w:sz="4" w:space="0" w:color="000000"/>
              <w:bottom w:val="single" w:sz="4" w:space="0" w:color="000000"/>
              <w:right w:val="single" w:sz="4" w:space="0" w:color="000000"/>
            </w:tcBorders>
          </w:tcPr>
          <w:p w14:paraId="670A221D" w14:textId="77777777" w:rsidR="00BA4AAB" w:rsidRPr="00BA4AAB" w:rsidRDefault="00BA4AAB" w:rsidP="00BA4AAB">
            <w:pPr>
              <w:ind w:right="1"/>
              <w:jc w:val="center"/>
              <w:rPr>
                <w:rFonts w:ascii="Times New Roman" w:eastAsia="Arial" w:hAnsi="Times New Roman" w:cs="Times New Roman"/>
                <w:color w:val="000000"/>
              </w:rPr>
            </w:pPr>
          </w:p>
          <w:p w14:paraId="0ACBB0CB" w14:textId="77777777" w:rsidR="00BA4AAB" w:rsidRPr="00BA4AAB" w:rsidRDefault="00BA4AAB" w:rsidP="00BA4AAB">
            <w:pPr>
              <w:ind w:right="1"/>
              <w:jc w:val="center"/>
              <w:rPr>
                <w:rFonts w:ascii="Times New Roman" w:eastAsia="Arial" w:hAnsi="Times New Roman" w:cs="Times New Roman"/>
                <w:color w:val="000000"/>
              </w:rPr>
            </w:pPr>
          </w:p>
          <w:p w14:paraId="434A11B2"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13.</w:t>
            </w:r>
          </w:p>
        </w:tc>
        <w:tc>
          <w:tcPr>
            <w:tcW w:w="1134" w:type="dxa"/>
            <w:tcBorders>
              <w:top w:val="single" w:sz="4" w:space="0" w:color="000000"/>
              <w:left w:val="single" w:sz="4" w:space="0" w:color="000000"/>
              <w:bottom w:val="single" w:sz="4" w:space="0" w:color="000000"/>
              <w:right w:val="single" w:sz="4" w:space="0" w:color="000000"/>
            </w:tcBorders>
          </w:tcPr>
          <w:p w14:paraId="0B95AB1D" w14:textId="77777777" w:rsidR="00BA4AAB" w:rsidRPr="00BA4AAB" w:rsidRDefault="00BA4AAB" w:rsidP="00BA4AAB">
            <w:pPr>
              <w:ind w:left="2"/>
              <w:jc w:val="center"/>
              <w:rPr>
                <w:rFonts w:ascii="Times New Roman" w:eastAsia="Arial" w:hAnsi="Times New Roman" w:cs="Times New Roman"/>
                <w:color w:val="000000"/>
              </w:rPr>
            </w:pPr>
          </w:p>
          <w:p w14:paraId="07D23C06" w14:textId="77777777" w:rsidR="00BA4AAB" w:rsidRPr="00BA4AAB" w:rsidRDefault="00BA4AAB" w:rsidP="00BA4AAB">
            <w:pPr>
              <w:ind w:left="2"/>
              <w:jc w:val="center"/>
              <w:rPr>
                <w:rFonts w:ascii="Times New Roman" w:eastAsia="Arial" w:hAnsi="Times New Roman" w:cs="Times New Roman"/>
                <w:color w:val="000000"/>
              </w:rPr>
            </w:pPr>
          </w:p>
          <w:p w14:paraId="27556668" w14:textId="77777777" w:rsidR="00BA4AAB" w:rsidRPr="00BA4AAB" w:rsidRDefault="00BA4AAB" w:rsidP="00BA4AAB">
            <w:pPr>
              <w:ind w:left="2"/>
              <w:jc w:val="center"/>
              <w:rPr>
                <w:rFonts w:ascii="Times New Roman" w:eastAsia="Arial" w:hAnsi="Times New Roman" w:cs="Times New Roman"/>
                <w:color w:val="000000"/>
              </w:rPr>
            </w:pPr>
            <w:r w:rsidRPr="00BA4AAB">
              <w:rPr>
                <w:rFonts w:ascii="Times New Roman" w:eastAsia="Arial" w:hAnsi="Times New Roman" w:cs="Times New Roman"/>
                <w:color w:val="000000"/>
              </w:rPr>
              <w:t>1</w:t>
            </w:r>
          </w:p>
        </w:tc>
        <w:tc>
          <w:tcPr>
            <w:tcW w:w="1275" w:type="dxa"/>
            <w:tcBorders>
              <w:top w:val="single" w:sz="4" w:space="0" w:color="000000"/>
              <w:left w:val="single" w:sz="4" w:space="0" w:color="000000"/>
              <w:bottom w:val="single" w:sz="4" w:space="0" w:color="000000"/>
              <w:right w:val="single" w:sz="4" w:space="0" w:color="000000"/>
            </w:tcBorders>
          </w:tcPr>
          <w:p w14:paraId="12466E6A" w14:textId="77777777" w:rsidR="00BA4AAB" w:rsidRPr="00BA4AAB" w:rsidRDefault="00BA4AAB" w:rsidP="00BA4AAB">
            <w:pPr>
              <w:ind w:right="1"/>
              <w:jc w:val="center"/>
              <w:rPr>
                <w:rFonts w:ascii="Times New Roman" w:eastAsia="Arial" w:hAnsi="Times New Roman" w:cs="Times New Roman"/>
                <w:color w:val="000000"/>
              </w:rPr>
            </w:pPr>
          </w:p>
          <w:p w14:paraId="330688B0" w14:textId="77777777" w:rsidR="00BA4AAB" w:rsidRPr="00BA4AAB" w:rsidRDefault="00BA4AAB" w:rsidP="00BA4AAB">
            <w:pPr>
              <w:ind w:right="1"/>
              <w:jc w:val="center"/>
              <w:rPr>
                <w:rFonts w:ascii="Times New Roman" w:eastAsia="Arial" w:hAnsi="Times New Roman" w:cs="Times New Roman"/>
                <w:color w:val="000000"/>
              </w:rPr>
            </w:pPr>
          </w:p>
          <w:p w14:paraId="1CB699E9" w14:textId="77777777" w:rsidR="00BA4AAB" w:rsidRPr="00BA4AAB" w:rsidRDefault="00BA4AAB" w:rsidP="00BA4AAB">
            <w:pPr>
              <w:ind w:right="1"/>
              <w:jc w:val="center"/>
              <w:rPr>
                <w:rFonts w:ascii="Times New Roman" w:eastAsia="Arial" w:hAnsi="Times New Roman" w:cs="Times New Roman"/>
                <w:color w:val="000000"/>
              </w:rPr>
            </w:pPr>
            <w:r w:rsidRPr="00BA4AAB">
              <w:rPr>
                <w:rFonts w:ascii="Times New Roman" w:eastAsia="Arial" w:hAnsi="Times New Roman" w:cs="Times New Roman"/>
                <w:color w:val="000000"/>
              </w:rPr>
              <w:t>1,20</w:t>
            </w:r>
          </w:p>
        </w:tc>
      </w:tr>
    </w:tbl>
    <w:p w14:paraId="12410E9A" w14:textId="77777777" w:rsidR="00BA4AAB" w:rsidRPr="00BA4AAB" w:rsidRDefault="00BA4AAB" w:rsidP="00BA4AAB">
      <w:pPr>
        <w:spacing w:after="0"/>
        <w:ind w:left="52"/>
        <w:jc w:val="center"/>
        <w:rPr>
          <w:rFonts w:ascii="Times New Roman" w:eastAsia="Times New Roman" w:hAnsi="Times New Roman" w:cs="Times New Roman"/>
          <w:color w:val="000000"/>
          <w:kern w:val="0"/>
          <w:lang w:eastAsia="hr-HR"/>
          <w14:ligatures w14:val="none"/>
        </w:rPr>
      </w:pPr>
    </w:p>
    <w:p w14:paraId="64D9F732" w14:textId="77777777" w:rsidR="00BA4AAB" w:rsidRPr="00BA4AAB" w:rsidRDefault="00BA4AAB" w:rsidP="00BA4AAB">
      <w:pPr>
        <w:spacing w:after="0"/>
        <w:ind w:left="10" w:hanging="10"/>
        <w:jc w:val="both"/>
        <w:rPr>
          <w:rFonts w:ascii="Times New Roman" w:eastAsia="Times New Roman" w:hAnsi="Times New Roman" w:cs="Times New Roman"/>
          <w:color w:val="000000"/>
          <w:kern w:val="0"/>
          <w:lang w:eastAsia="hr-HR"/>
          <w14:ligatures w14:val="none"/>
        </w:rPr>
      </w:pPr>
    </w:p>
    <w:p w14:paraId="18ED1D6C" w14:textId="77777777" w:rsidR="00BA4AAB" w:rsidRPr="00BA4AAB" w:rsidRDefault="00BA4AAB" w:rsidP="00BA4AAB">
      <w:pPr>
        <w:spacing w:after="0"/>
        <w:ind w:left="10" w:hanging="10"/>
        <w:jc w:val="center"/>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Članak 2.</w:t>
      </w:r>
    </w:p>
    <w:p w14:paraId="5B8E6D0F" w14:textId="77777777" w:rsidR="00BA4AAB" w:rsidRPr="00BA4AAB" w:rsidRDefault="00BA4AAB" w:rsidP="00BA4AAB">
      <w:pPr>
        <w:spacing w:after="0"/>
        <w:ind w:left="10" w:hanging="10"/>
        <w:jc w:val="center"/>
        <w:rPr>
          <w:rFonts w:ascii="Times New Roman" w:eastAsia="Times New Roman" w:hAnsi="Times New Roman" w:cs="Times New Roman"/>
          <w:color w:val="000000"/>
          <w:kern w:val="0"/>
          <w:lang w:eastAsia="hr-HR"/>
          <w14:ligatures w14:val="none"/>
        </w:rPr>
      </w:pPr>
    </w:p>
    <w:p w14:paraId="01FAB477" w14:textId="77777777" w:rsidR="00BA4AAB" w:rsidRPr="00BA4AAB" w:rsidRDefault="00BA4AAB" w:rsidP="00BA4AAB">
      <w:pPr>
        <w:spacing w:after="0"/>
        <w:jc w:val="both"/>
        <w:rPr>
          <w:rFonts w:ascii="Times New Roman" w:eastAsia="Aptos" w:hAnsi="Times New Roman" w:cs="Times New Roman"/>
          <w:kern w:val="0"/>
          <w:lang w:val="en-US"/>
          <w14:ligatures w14:val="none"/>
        </w:rPr>
      </w:pPr>
      <w:r w:rsidRPr="00BA4AAB">
        <w:rPr>
          <w:rFonts w:ascii="Times New Roman" w:eastAsia="Aptos" w:hAnsi="Times New Roman" w:cs="Times New Roman"/>
          <w:kern w:val="0"/>
          <w:lang w:val="en-US"/>
          <w14:ligatures w14:val="none"/>
        </w:rPr>
        <w:t xml:space="preserve">Ova </w:t>
      </w:r>
      <w:proofErr w:type="spellStart"/>
      <w:r w:rsidRPr="00BA4AAB">
        <w:rPr>
          <w:rFonts w:ascii="Times New Roman" w:eastAsia="Aptos" w:hAnsi="Times New Roman" w:cs="Times New Roman"/>
          <w:kern w:val="0"/>
          <w:lang w:val="en-US"/>
          <w14:ligatures w14:val="none"/>
        </w:rPr>
        <w:t>Odluka</w:t>
      </w:r>
      <w:proofErr w:type="spellEnd"/>
      <w:r w:rsidRPr="00BA4AAB">
        <w:rPr>
          <w:rFonts w:ascii="Times New Roman" w:eastAsia="Aptos" w:hAnsi="Times New Roman" w:cs="Times New Roman"/>
          <w:kern w:val="0"/>
          <w:lang w:val="en-US"/>
          <w14:ligatures w14:val="none"/>
        </w:rPr>
        <w:t xml:space="preserve"> stupa </w:t>
      </w:r>
      <w:proofErr w:type="spellStart"/>
      <w:r w:rsidRPr="00BA4AAB">
        <w:rPr>
          <w:rFonts w:ascii="Times New Roman" w:eastAsia="Aptos" w:hAnsi="Times New Roman" w:cs="Times New Roman"/>
          <w:kern w:val="0"/>
          <w:lang w:val="en-US"/>
          <w14:ligatures w14:val="none"/>
        </w:rPr>
        <w:t>na</w:t>
      </w:r>
      <w:proofErr w:type="spellEnd"/>
      <w:r w:rsidRPr="00BA4AAB">
        <w:rPr>
          <w:rFonts w:ascii="Times New Roman" w:eastAsia="Aptos" w:hAnsi="Times New Roman" w:cs="Times New Roman"/>
          <w:kern w:val="0"/>
          <w:lang w:val="en-US"/>
          <w14:ligatures w14:val="none"/>
        </w:rPr>
        <w:t xml:space="preserve"> </w:t>
      </w:r>
      <w:proofErr w:type="spellStart"/>
      <w:r w:rsidRPr="00BA4AAB">
        <w:rPr>
          <w:rFonts w:ascii="Times New Roman" w:eastAsia="Aptos" w:hAnsi="Times New Roman" w:cs="Times New Roman"/>
          <w:kern w:val="0"/>
          <w:lang w:val="en-US"/>
          <w14:ligatures w14:val="none"/>
        </w:rPr>
        <w:t>snagu</w:t>
      </w:r>
      <w:proofErr w:type="spellEnd"/>
      <w:r w:rsidRPr="00BA4AAB">
        <w:rPr>
          <w:rFonts w:ascii="Times New Roman" w:eastAsia="Aptos" w:hAnsi="Times New Roman" w:cs="Times New Roman"/>
          <w:kern w:val="0"/>
          <w:lang w:val="en-US"/>
          <w14:ligatures w14:val="none"/>
        </w:rPr>
        <w:t xml:space="preserve"> </w:t>
      </w:r>
      <w:proofErr w:type="spellStart"/>
      <w:r w:rsidRPr="00BA4AAB">
        <w:rPr>
          <w:rFonts w:ascii="Times New Roman" w:eastAsia="Aptos" w:hAnsi="Times New Roman" w:cs="Times New Roman"/>
          <w:kern w:val="0"/>
          <w:lang w:val="en-US"/>
          <w14:ligatures w14:val="none"/>
        </w:rPr>
        <w:t>osmog</w:t>
      </w:r>
      <w:proofErr w:type="spellEnd"/>
      <w:r w:rsidRPr="00BA4AAB">
        <w:rPr>
          <w:rFonts w:ascii="Times New Roman" w:eastAsia="Aptos" w:hAnsi="Times New Roman" w:cs="Times New Roman"/>
          <w:kern w:val="0"/>
          <w:lang w:val="en-US"/>
          <w14:ligatures w14:val="none"/>
        </w:rPr>
        <w:t xml:space="preserve"> dana od dana </w:t>
      </w:r>
      <w:proofErr w:type="spellStart"/>
      <w:r w:rsidRPr="00BA4AAB">
        <w:rPr>
          <w:rFonts w:ascii="Times New Roman" w:eastAsia="Aptos" w:hAnsi="Times New Roman" w:cs="Times New Roman"/>
          <w:kern w:val="0"/>
          <w:lang w:val="en-US"/>
          <w14:ligatures w14:val="none"/>
        </w:rPr>
        <w:t>objave</w:t>
      </w:r>
      <w:proofErr w:type="spellEnd"/>
      <w:r w:rsidRPr="00BA4AAB">
        <w:rPr>
          <w:rFonts w:ascii="Times New Roman" w:eastAsia="Aptos" w:hAnsi="Times New Roman" w:cs="Times New Roman"/>
          <w:kern w:val="0"/>
          <w:lang w:val="en-US"/>
          <w14:ligatures w14:val="none"/>
        </w:rPr>
        <w:t xml:space="preserve">  u </w:t>
      </w:r>
      <w:proofErr w:type="spellStart"/>
      <w:r w:rsidRPr="00BA4AAB">
        <w:rPr>
          <w:rFonts w:ascii="Times New Roman" w:eastAsia="Aptos" w:hAnsi="Times New Roman" w:cs="Times New Roman"/>
          <w:kern w:val="0"/>
          <w:lang w:val="en-US"/>
          <w14:ligatures w14:val="none"/>
        </w:rPr>
        <w:t>Službenom</w:t>
      </w:r>
      <w:proofErr w:type="spellEnd"/>
      <w:r w:rsidRPr="00BA4AAB">
        <w:rPr>
          <w:rFonts w:ascii="Times New Roman" w:eastAsia="Aptos" w:hAnsi="Times New Roman" w:cs="Times New Roman"/>
          <w:kern w:val="0"/>
          <w:lang w:val="en-US"/>
          <w14:ligatures w14:val="none"/>
        </w:rPr>
        <w:t xml:space="preserve"> </w:t>
      </w:r>
      <w:proofErr w:type="spellStart"/>
      <w:r w:rsidRPr="00BA4AAB">
        <w:rPr>
          <w:rFonts w:ascii="Times New Roman" w:eastAsia="Aptos" w:hAnsi="Times New Roman" w:cs="Times New Roman"/>
          <w:kern w:val="0"/>
          <w:lang w:val="en-US"/>
          <w14:ligatures w14:val="none"/>
        </w:rPr>
        <w:t>glasniku</w:t>
      </w:r>
      <w:proofErr w:type="spellEnd"/>
      <w:r w:rsidRPr="00BA4AAB">
        <w:rPr>
          <w:rFonts w:ascii="Times New Roman" w:eastAsia="Aptos" w:hAnsi="Times New Roman" w:cs="Times New Roman"/>
          <w:kern w:val="0"/>
          <w:lang w:val="en-US"/>
          <w14:ligatures w14:val="none"/>
        </w:rPr>
        <w:t xml:space="preserve"> </w:t>
      </w:r>
      <w:proofErr w:type="spellStart"/>
      <w:r w:rsidRPr="00BA4AAB">
        <w:rPr>
          <w:rFonts w:ascii="Times New Roman" w:eastAsia="Aptos" w:hAnsi="Times New Roman" w:cs="Times New Roman"/>
          <w:kern w:val="0"/>
          <w:lang w:val="en-US"/>
          <w14:ligatures w14:val="none"/>
        </w:rPr>
        <w:t>Općine</w:t>
      </w:r>
      <w:proofErr w:type="spellEnd"/>
      <w:r w:rsidRPr="00BA4AAB">
        <w:rPr>
          <w:rFonts w:ascii="Times New Roman" w:eastAsia="Aptos" w:hAnsi="Times New Roman" w:cs="Times New Roman"/>
          <w:kern w:val="0"/>
          <w:lang w:val="en-US"/>
          <w14:ligatures w14:val="none"/>
        </w:rPr>
        <w:t xml:space="preserve"> Erdut  a </w:t>
      </w:r>
      <w:proofErr w:type="spellStart"/>
      <w:r w:rsidRPr="00BA4AAB">
        <w:rPr>
          <w:rFonts w:ascii="Times New Roman" w:eastAsia="Aptos" w:hAnsi="Times New Roman" w:cs="Times New Roman"/>
          <w:kern w:val="0"/>
          <w:lang w:val="en-US"/>
          <w14:ligatures w14:val="none"/>
        </w:rPr>
        <w:t>primjenit</w:t>
      </w:r>
      <w:proofErr w:type="spellEnd"/>
      <w:r w:rsidRPr="00BA4AAB">
        <w:rPr>
          <w:rFonts w:ascii="Times New Roman" w:eastAsia="Aptos" w:hAnsi="Times New Roman" w:cs="Times New Roman"/>
          <w:kern w:val="0"/>
          <w:lang w:val="en-US"/>
          <w14:ligatures w14:val="none"/>
        </w:rPr>
        <w:t xml:space="preserve"> </w:t>
      </w:r>
      <w:proofErr w:type="spellStart"/>
      <w:r w:rsidRPr="00BA4AAB">
        <w:rPr>
          <w:rFonts w:ascii="Times New Roman" w:eastAsia="Aptos" w:hAnsi="Times New Roman" w:cs="Times New Roman"/>
          <w:kern w:val="0"/>
          <w:lang w:val="en-US"/>
          <w14:ligatures w14:val="none"/>
        </w:rPr>
        <w:t>će</w:t>
      </w:r>
      <w:proofErr w:type="spellEnd"/>
      <w:r w:rsidRPr="00BA4AAB">
        <w:rPr>
          <w:rFonts w:ascii="Times New Roman" w:eastAsia="Aptos" w:hAnsi="Times New Roman" w:cs="Times New Roman"/>
          <w:kern w:val="0"/>
          <w:lang w:val="en-US"/>
          <w14:ligatures w14:val="none"/>
        </w:rPr>
        <w:t xml:space="preserve"> se od  01.04.2026.g.</w:t>
      </w:r>
    </w:p>
    <w:p w14:paraId="05FFB3EC" w14:textId="023E2873" w:rsidR="00BA4AAB" w:rsidRPr="00BA4AAB" w:rsidRDefault="00BA4AAB" w:rsidP="00BA4AAB">
      <w:pPr>
        <w:spacing w:after="0"/>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 </w:t>
      </w:r>
      <w:r w:rsidRPr="00BA4AAB">
        <w:rPr>
          <w:rFonts w:ascii="Times New Roman" w:eastAsia="Cambria" w:hAnsi="Times New Roman" w:cs="Times New Roman"/>
          <w:color w:val="000000"/>
          <w:kern w:val="0"/>
          <w:lang w:eastAsia="hr-HR"/>
          <w14:ligatures w14:val="none"/>
        </w:rPr>
        <w:t xml:space="preserve"> </w:t>
      </w:r>
    </w:p>
    <w:p w14:paraId="3DA62540" w14:textId="77777777" w:rsidR="00BA4AAB" w:rsidRPr="00BA4AAB" w:rsidRDefault="00BA4AAB" w:rsidP="00BA4AAB">
      <w:pPr>
        <w:spacing w:after="0" w:line="270" w:lineRule="auto"/>
        <w:ind w:left="-5" w:hanging="10"/>
        <w:jc w:val="both"/>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KLASA:120-01/26-02/1</w:t>
      </w:r>
    </w:p>
    <w:p w14:paraId="29EFCACA" w14:textId="77777777" w:rsidR="00BA4AAB" w:rsidRPr="00BA4AAB" w:rsidRDefault="00BA4AAB" w:rsidP="00BA4AAB">
      <w:pPr>
        <w:spacing w:after="0" w:line="270" w:lineRule="auto"/>
        <w:ind w:left="-5" w:hanging="10"/>
        <w:jc w:val="both"/>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URBROJ: </w:t>
      </w:r>
      <w:r w:rsidRPr="00BA4AAB">
        <w:rPr>
          <w:rFonts w:ascii="Times New Roman" w:eastAsia="Aptos" w:hAnsi="Times New Roman" w:cs="Times New Roman"/>
          <w:kern w:val="0"/>
          <w:lang w:val="en-US"/>
          <w14:ligatures w14:val="none"/>
        </w:rPr>
        <w:t xml:space="preserve">2158-18-01-26-1                                                             </w:t>
      </w:r>
    </w:p>
    <w:p w14:paraId="6F43663F" w14:textId="77777777" w:rsidR="00BA4AAB" w:rsidRPr="00BA4AAB" w:rsidRDefault="00BA4AAB" w:rsidP="00BA4AAB">
      <w:pPr>
        <w:spacing w:after="258"/>
        <w:ind w:left="52"/>
        <w:jc w:val="center"/>
        <w:rPr>
          <w:rFonts w:ascii="Times New Roman" w:eastAsia="Times New Roman" w:hAnsi="Times New Roman" w:cs="Times New Roman"/>
          <w:color w:val="000000"/>
          <w:kern w:val="0"/>
          <w:lang w:eastAsia="hr-HR"/>
          <w14:ligatures w14:val="none"/>
        </w:rPr>
      </w:pPr>
    </w:p>
    <w:p w14:paraId="07B667F1" w14:textId="77777777" w:rsidR="00BA4AAB" w:rsidRPr="00BA4AAB" w:rsidRDefault="00BA4AAB" w:rsidP="00BA4AAB">
      <w:pPr>
        <w:spacing w:after="0"/>
        <w:ind w:left="10" w:right="-13" w:hanging="10"/>
        <w:jc w:val="center"/>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                                                                                  PREDSJEDNIK</w:t>
      </w:r>
    </w:p>
    <w:p w14:paraId="7BBE2F23" w14:textId="3CD2BD70" w:rsidR="00BA4AAB" w:rsidRPr="00595D83" w:rsidRDefault="00BA4AAB" w:rsidP="00BA4AAB">
      <w:pPr>
        <w:spacing w:after="0"/>
        <w:ind w:left="10" w:right="-13" w:hanging="10"/>
        <w:jc w:val="center"/>
        <w:rPr>
          <w:rFonts w:ascii="Times New Roman" w:eastAsia="Times New Roman" w:hAnsi="Times New Roman" w:cs="Times New Roman"/>
          <w:color w:val="000000"/>
          <w:kern w:val="0"/>
          <w:lang w:eastAsia="hr-HR"/>
          <w14:ligatures w14:val="none"/>
        </w:rPr>
      </w:pPr>
      <w:r w:rsidRPr="00BA4AAB">
        <w:rPr>
          <w:rFonts w:ascii="Times New Roman" w:eastAsia="Times New Roman" w:hAnsi="Times New Roman" w:cs="Times New Roman"/>
          <w:color w:val="000000"/>
          <w:kern w:val="0"/>
          <w:lang w:eastAsia="hr-HR"/>
          <w14:ligatures w14:val="none"/>
        </w:rPr>
        <w:t xml:space="preserve">                                                                                 Jovo Vuković</w:t>
      </w:r>
      <w:bookmarkEnd w:id="0"/>
      <w:r w:rsidRPr="00595D83">
        <w:rPr>
          <w:rFonts w:ascii="Times New Roman" w:eastAsia="Times New Roman" w:hAnsi="Times New Roman" w:cs="Times New Roman"/>
          <w:color w:val="000000"/>
          <w:kern w:val="0"/>
          <w:lang w:eastAsia="hr-HR"/>
          <w14:ligatures w14:val="none"/>
        </w:rPr>
        <w:t>, v.r.</w:t>
      </w:r>
    </w:p>
    <w:p w14:paraId="31B470F6" w14:textId="0E4F9D94" w:rsidR="00BA4AAB" w:rsidRPr="00BA4AAB" w:rsidRDefault="00BA4AAB" w:rsidP="00BA4AAB">
      <w:pPr>
        <w:spacing w:after="0"/>
        <w:ind w:left="10" w:right="-13" w:hanging="10"/>
        <w:jc w:val="center"/>
        <w:rPr>
          <w:rFonts w:ascii="Times New Roman" w:eastAsia="Times New Roman" w:hAnsi="Times New Roman" w:cs="Times New Roman"/>
          <w:color w:val="000000"/>
          <w:kern w:val="0"/>
          <w:lang w:eastAsia="hr-HR"/>
          <w14:ligatures w14:val="none"/>
        </w:rPr>
      </w:pPr>
      <w:r w:rsidRPr="00595D83">
        <w:rPr>
          <w:rFonts w:ascii="Times New Roman" w:eastAsia="Times New Roman" w:hAnsi="Times New Roman" w:cs="Times New Roman"/>
          <w:color w:val="000000"/>
          <w:kern w:val="0"/>
          <w:lang w:eastAsia="hr-HR"/>
          <w14:ligatures w14:val="none"/>
        </w:rPr>
        <w:t>______________</w:t>
      </w:r>
    </w:p>
    <w:p w14:paraId="40681B7D" w14:textId="77777777" w:rsidR="00BA4AAB" w:rsidRPr="00595D83" w:rsidRDefault="00BA4AAB" w:rsidP="00BA4AAB">
      <w:pPr>
        <w:spacing w:after="0" w:line="240" w:lineRule="auto"/>
        <w:rPr>
          <w:rFonts w:ascii="Times New Roman" w:eastAsia="Times New Roman" w:hAnsi="Times New Roman" w:cs="Times New Roman"/>
          <w:kern w:val="0"/>
          <w:sz w:val="24"/>
          <w:szCs w:val="24"/>
          <w:lang w:eastAsia="hr-HR"/>
          <w14:ligatures w14:val="none"/>
        </w:rPr>
      </w:pPr>
    </w:p>
    <w:p w14:paraId="35FB3836" w14:textId="77777777" w:rsidR="00BA4AAB" w:rsidRPr="00595D83" w:rsidRDefault="00BA4AAB" w:rsidP="00BA4AAB">
      <w:pPr>
        <w:spacing w:after="0" w:line="240" w:lineRule="auto"/>
        <w:rPr>
          <w:rFonts w:ascii="Times New Roman" w:eastAsia="Times New Roman" w:hAnsi="Times New Roman" w:cs="Times New Roman"/>
          <w:kern w:val="0"/>
          <w:sz w:val="24"/>
          <w:szCs w:val="24"/>
          <w:lang w:eastAsia="hr-HR"/>
          <w14:ligatures w14:val="none"/>
        </w:rPr>
      </w:pPr>
    </w:p>
    <w:p w14:paraId="79BAFB73" w14:textId="74F35470" w:rsidR="00BA4AAB" w:rsidRPr="00595D83" w:rsidRDefault="00BA4AAB" w:rsidP="00BA4AAB">
      <w:pPr>
        <w:spacing w:after="0" w:line="240" w:lineRule="auto"/>
        <w:rPr>
          <w:rFonts w:ascii="Times New Roman" w:eastAsia="Times New Roman" w:hAnsi="Times New Roman" w:cs="Times New Roman"/>
          <w:kern w:val="0"/>
          <w:sz w:val="24"/>
          <w:szCs w:val="24"/>
          <w:lang w:eastAsia="hr-HR"/>
          <w14:ligatures w14:val="none"/>
        </w:rPr>
      </w:pPr>
      <w:r w:rsidRPr="00595D83">
        <w:rPr>
          <w:rFonts w:ascii="Times New Roman" w:eastAsia="Times New Roman" w:hAnsi="Times New Roman" w:cs="Times New Roman"/>
          <w:kern w:val="0"/>
          <w:sz w:val="24"/>
          <w:szCs w:val="24"/>
          <w:lang w:eastAsia="hr-HR"/>
          <w14:ligatures w14:val="none"/>
        </w:rPr>
        <w:lastRenderedPageBreak/>
        <w:t>Temeljem članka 5. Odluke o upravljanju i raspolaganju nekretninama u vlasništvu Općine Erdut („Službeni glasnik općine Erdut“ 100/24.) i temeljem članka 30. Statuta općine Erdut (“Službeni glasnik općine Erdut” 91/21., 97/23., 99/23., 108/25. i 111/25) Općinsko vijeće općine Erdut donijelo je na 5. sjednici održanoj 17.03.2026. godine</w:t>
      </w:r>
    </w:p>
    <w:p w14:paraId="154D692F" w14:textId="77777777" w:rsidR="00BA4AAB" w:rsidRPr="00595D83"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p>
    <w:p w14:paraId="55C8F408" w14:textId="77777777" w:rsidR="00BA4AAB" w:rsidRPr="00595D83" w:rsidRDefault="00BA4AAB" w:rsidP="00BA4AAB">
      <w:pPr>
        <w:spacing w:after="0"/>
        <w:jc w:val="center"/>
        <w:rPr>
          <w:rFonts w:ascii="Times New Roman" w:hAnsi="Times New Roman" w:cs="Times New Roman"/>
          <w:sz w:val="24"/>
          <w:szCs w:val="24"/>
        </w:rPr>
      </w:pPr>
      <w:r w:rsidRPr="00595D83">
        <w:rPr>
          <w:rFonts w:ascii="Times New Roman" w:hAnsi="Times New Roman" w:cs="Times New Roman"/>
          <w:sz w:val="24"/>
          <w:szCs w:val="24"/>
        </w:rPr>
        <w:t>ODLUKU</w:t>
      </w:r>
    </w:p>
    <w:p w14:paraId="1946CD72" w14:textId="77777777" w:rsidR="00BA4AAB" w:rsidRPr="00595D83" w:rsidRDefault="00BA4AAB" w:rsidP="00BA4AAB">
      <w:pPr>
        <w:spacing w:after="0"/>
        <w:jc w:val="center"/>
        <w:rPr>
          <w:rFonts w:ascii="Times New Roman" w:hAnsi="Times New Roman" w:cs="Times New Roman"/>
          <w:sz w:val="24"/>
          <w:szCs w:val="24"/>
        </w:rPr>
      </w:pPr>
      <w:r w:rsidRPr="00595D83">
        <w:rPr>
          <w:rFonts w:ascii="Times New Roman" w:hAnsi="Times New Roman" w:cs="Times New Roman"/>
          <w:sz w:val="24"/>
          <w:szCs w:val="24"/>
        </w:rPr>
        <w:t>O PRODAJI NEKRETNINE U VLASNIŠTVU</w:t>
      </w:r>
    </w:p>
    <w:p w14:paraId="4C444F87" w14:textId="77777777" w:rsidR="00BA4AAB" w:rsidRPr="00595D83" w:rsidRDefault="00BA4AAB" w:rsidP="00BA4AAB">
      <w:pPr>
        <w:spacing w:after="0"/>
        <w:jc w:val="center"/>
        <w:rPr>
          <w:rFonts w:ascii="Times New Roman" w:hAnsi="Times New Roman" w:cs="Times New Roman"/>
          <w:sz w:val="24"/>
          <w:szCs w:val="24"/>
        </w:rPr>
      </w:pPr>
      <w:r w:rsidRPr="00595D83">
        <w:rPr>
          <w:rFonts w:ascii="Times New Roman" w:hAnsi="Times New Roman" w:cs="Times New Roman"/>
          <w:sz w:val="24"/>
          <w:szCs w:val="24"/>
        </w:rPr>
        <w:t>OPĆINE ERDUT</w:t>
      </w:r>
    </w:p>
    <w:p w14:paraId="73ABC1F6" w14:textId="77777777" w:rsidR="00BA4AAB" w:rsidRPr="00595D83" w:rsidRDefault="00BA4AAB" w:rsidP="00BA4AAB">
      <w:pPr>
        <w:jc w:val="center"/>
        <w:rPr>
          <w:rFonts w:ascii="Times New Roman" w:hAnsi="Times New Roman" w:cs="Times New Roman"/>
          <w:sz w:val="24"/>
          <w:szCs w:val="24"/>
        </w:rPr>
      </w:pPr>
    </w:p>
    <w:p w14:paraId="1F3CE4FE"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1.</w:t>
      </w:r>
    </w:p>
    <w:p w14:paraId="7E29AA07"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t>Ovom Odlukom o prodaji nekretnine u vlasništvu OE pokreće se postupak prodaje nekretnine i to:</w:t>
      </w:r>
    </w:p>
    <w:p w14:paraId="1F6CD2DE" w14:textId="77777777" w:rsidR="00BA4AAB" w:rsidRPr="00595D83" w:rsidRDefault="00BA4AAB" w:rsidP="00BA4AAB">
      <w:pPr>
        <w:pStyle w:val="Odlomakpopisa"/>
        <w:numPr>
          <w:ilvl w:val="0"/>
          <w:numId w:val="29"/>
        </w:numPr>
        <w:rPr>
          <w:rFonts w:ascii="Times New Roman" w:hAnsi="Times New Roman" w:cs="Times New Roman"/>
          <w:sz w:val="24"/>
          <w:szCs w:val="24"/>
        </w:rPr>
      </w:pPr>
      <w:r w:rsidRPr="00595D83">
        <w:rPr>
          <w:rFonts w:ascii="Times New Roman" w:hAnsi="Times New Roman" w:cs="Times New Roman"/>
          <w:sz w:val="24"/>
          <w:szCs w:val="24"/>
        </w:rPr>
        <w:t xml:space="preserve">k.o. Erdut kč.br. 1845 </w:t>
      </w:r>
      <w:proofErr w:type="spellStart"/>
      <w:r w:rsidRPr="00595D83">
        <w:rPr>
          <w:rFonts w:ascii="Times New Roman" w:hAnsi="Times New Roman" w:cs="Times New Roman"/>
          <w:sz w:val="24"/>
          <w:szCs w:val="24"/>
        </w:rPr>
        <w:t>zk.ul</w:t>
      </w:r>
      <w:proofErr w:type="spellEnd"/>
      <w:r w:rsidRPr="00595D83">
        <w:rPr>
          <w:rFonts w:ascii="Times New Roman" w:hAnsi="Times New Roman" w:cs="Times New Roman"/>
          <w:sz w:val="24"/>
          <w:szCs w:val="24"/>
        </w:rPr>
        <w:t xml:space="preserve"> 20302, površine 13450 m2 koja je u naravi livada.</w:t>
      </w:r>
    </w:p>
    <w:p w14:paraId="2CE26019"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t>Javni natječaj će se sprovesti prikupljanjem pismenih ponuda.</w:t>
      </w:r>
    </w:p>
    <w:p w14:paraId="038D6392" w14:textId="77777777" w:rsidR="00BA4AAB" w:rsidRPr="00595D83" w:rsidRDefault="00BA4AAB" w:rsidP="00BA4AAB">
      <w:pPr>
        <w:pStyle w:val="Odlomakpopisa"/>
        <w:rPr>
          <w:rFonts w:ascii="Times New Roman" w:hAnsi="Times New Roman" w:cs="Times New Roman"/>
          <w:sz w:val="24"/>
          <w:szCs w:val="24"/>
        </w:rPr>
      </w:pPr>
    </w:p>
    <w:p w14:paraId="62318C43"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2.</w:t>
      </w:r>
    </w:p>
    <w:p w14:paraId="21DED755" w14:textId="77777777" w:rsidR="00BA4AAB" w:rsidRPr="00595D83" w:rsidRDefault="00BA4AAB" w:rsidP="00BA4AAB">
      <w:pPr>
        <w:pStyle w:val="Odlomakpopisa"/>
        <w:jc w:val="center"/>
        <w:rPr>
          <w:rFonts w:ascii="Times New Roman" w:hAnsi="Times New Roman" w:cs="Times New Roman"/>
          <w:sz w:val="24"/>
          <w:szCs w:val="24"/>
        </w:rPr>
      </w:pPr>
    </w:p>
    <w:p w14:paraId="7CF7AE6B" w14:textId="77777777" w:rsidR="00BA4AAB" w:rsidRPr="00595D83" w:rsidRDefault="00BA4AAB" w:rsidP="00BA4AAB">
      <w:pPr>
        <w:pStyle w:val="Odlomakpopisa"/>
        <w:rPr>
          <w:rFonts w:ascii="Times New Roman" w:hAnsi="Times New Roman" w:cs="Times New Roman"/>
          <w:sz w:val="24"/>
          <w:szCs w:val="24"/>
        </w:rPr>
      </w:pPr>
      <w:r w:rsidRPr="00595D83">
        <w:rPr>
          <w:rFonts w:ascii="Times New Roman" w:hAnsi="Times New Roman" w:cs="Times New Roman"/>
          <w:sz w:val="24"/>
          <w:szCs w:val="24"/>
        </w:rPr>
        <w:t>Utvrđuje se početna cijena u  iznosu od 35.000,00 eura (</w:t>
      </w:r>
      <w:proofErr w:type="spellStart"/>
      <w:r w:rsidRPr="00595D83">
        <w:rPr>
          <w:rFonts w:ascii="Times New Roman" w:hAnsi="Times New Roman" w:cs="Times New Roman"/>
          <w:sz w:val="24"/>
          <w:szCs w:val="24"/>
        </w:rPr>
        <w:t>tridesetpettisućaeura</w:t>
      </w:r>
      <w:proofErr w:type="spellEnd"/>
      <w:r w:rsidRPr="00595D83">
        <w:rPr>
          <w:rFonts w:ascii="Times New Roman" w:hAnsi="Times New Roman" w:cs="Times New Roman"/>
          <w:sz w:val="24"/>
          <w:szCs w:val="24"/>
        </w:rPr>
        <w:t>).</w:t>
      </w:r>
    </w:p>
    <w:p w14:paraId="44EB3735" w14:textId="77777777" w:rsidR="00BA4AAB" w:rsidRPr="00595D83" w:rsidRDefault="00BA4AAB" w:rsidP="00BA4AAB">
      <w:pPr>
        <w:pStyle w:val="Odlomakpopisa"/>
        <w:rPr>
          <w:rFonts w:ascii="Times New Roman" w:hAnsi="Times New Roman" w:cs="Times New Roman"/>
          <w:sz w:val="24"/>
          <w:szCs w:val="24"/>
        </w:rPr>
      </w:pPr>
    </w:p>
    <w:p w14:paraId="0EB1BB4E"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3.</w:t>
      </w:r>
    </w:p>
    <w:p w14:paraId="536B6B03" w14:textId="77777777" w:rsidR="00BA4AAB" w:rsidRPr="00595D83" w:rsidRDefault="00BA4AAB" w:rsidP="00BA4AAB">
      <w:pPr>
        <w:pStyle w:val="Odlomakpopisa"/>
        <w:jc w:val="center"/>
        <w:rPr>
          <w:rFonts w:ascii="Times New Roman" w:hAnsi="Times New Roman" w:cs="Times New Roman"/>
          <w:sz w:val="24"/>
          <w:szCs w:val="24"/>
        </w:rPr>
      </w:pPr>
    </w:p>
    <w:p w14:paraId="5AF53D76" w14:textId="77777777" w:rsidR="00BA4AAB" w:rsidRPr="00595D83" w:rsidRDefault="00BA4AAB" w:rsidP="00BA4AAB">
      <w:pPr>
        <w:pStyle w:val="Odlomakpopisa"/>
        <w:rPr>
          <w:rFonts w:ascii="Times New Roman" w:hAnsi="Times New Roman" w:cs="Times New Roman"/>
          <w:sz w:val="24"/>
          <w:szCs w:val="24"/>
        </w:rPr>
      </w:pPr>
      <w:r w:rsidRPr="00595D83">
        <w:rPr>
          <w:rFonts w:ascii="Times New Roman" w:hAnsi="Times New Roman" w:cs="Times New Roman"/>
          <w:sz w:val="24"/>
          <w:szCs w:val="24"/>
        </w:rPr>
        <w:t>Ponude se podnose u roku od 8 dana od dana objave natječaja.</w:t>
      </w:r>
    </w:p>
    <w:p w14:paraId="0D43BCE0" w14:textId="77777777" w:rsidR="00BA4AAB" w:rsidRPr="00595D83" w:rsidRDefault="00BA4AAB" w:rsidP="00BA4AAB">
      <w:pPr>
        <w:pStyle w:val="Odlomakpopisa"/>
        <w:rPr>
          <w:rFonts w:ascii="Times New Roman" w:hAnsi="Times New Roman" w:cs="Times New Roman"/>
          <w:sz w:val="24"/>
          <w:szCs w:val="24"/>
        </w:rPr>
      </w:pPr>
    </w:p>
    <w:p w14:paraId="7AB18B27" w14:textId="77777777" w:rsidR="00BA4AAB" w:rsidRPr="00595D83" w:rsidRDefault="00BA4AAB" w:rsidP="00BA4AAB">
      <w:pPr>
        <w:pStyle w:val="Odlomakpopisa"/>
        <w:rPr>
          <w:rFonts w:ascii="Times New Roman" w:hAnsi="Times New Roman" w:cs="Times New Roman"/>
          <w:sz w:val="24"/>
          <w:szCs w:val="24"/>
        </w:rPr>
      </w:pPr>
      <w:r w:rsidRPr="00595D83">
        <w:rPr>
          <w:rFonts w:ascii="Times New Roman" w:hAnsi="Times New Roman" w:cs="Times New Roman"/>
          <w:sz w:val="24"/>
          <w:szCs w:val="24"/>
        </w:rPr>
        <w:t xml:space="preserve">Natječaj će se objaviti na oglasnoj ploči Općine Erdut  te služenoj web stranci </w:t>
      </w:r>
      <w:hyperlink r:id="rId8" w:history="1">
        <w:r w:rsidRPr="00595D83">
          <w:rPr>
            <w:rStyle w:val="Hiperveza"/>
            <w:rFonts w:ascii="Times New Roman" w:hAnsi="Times New Roman" w:cs="Times New Roman"/>
            <w:sz w:val="24"/>
            <w:szCs w:val="24"/>
          </w:rPr>
          <w:t>https://opcina-erdut.hr/</w:t>
        </w:r>
      </w:hyperlink>
    </w:p>
    <w:p w14:paraId="083456B3" w14:textId="77777777" w:rsidR="00BA4AAB" w:rsidRPr="00595D83" w:rsidRDefault="00BA4AAB" w:rsidP="00BA4AAB">
      <w:pPr>
        <w:pStyle w:val="Odlomakpopisa"/>
        <w:rPr>
          <w:rFonts w:ascii="Times New Roman" w:hAnsi="Times New Roman" w:cs="Times New Roman"/>
          <w:sz w:val="24"/>
          <w:szCs w:val="24"/>
        </w:rPr>
      </w:pPr>
    </w:p>
    <w:p w14:paraId="5AEECA7F"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4.</w:t>
      </w:r>
    </w:p>
    <w:p w14:paraId="15DB5031" w14:textId="77777777" w:rsidR="00BA4AAB" w:rsidRPr="00595D83" w:rsidRDefault="00BA4AAB" w:rsidP="00BA4AAB">
      <w:pPr>
        <w:spacing w:after="0" w:line="240" w:lineRule="auto"/>
        <w:ind w:firstLine="720"/>
        <w:jc w:val="both"/>
        <w:rPr>
          <w:rFonts w:ascii="Times New Roman" w:eastAsia="Times New Roman" w:hAnsi="Times New Roman" w:cs="Times New Roman"/>
          <w:kern w:val="0"/>
          <w:sz w:val="24"/>
          <w:szCs w:val="24"/>
          <w:lang w:eastAsia="hr-HR"/>
          <w14:ligatures w14:val="none"/>
        </w:rPr>
      </w:pPr>
      <w:r w:rsidRPr="00595D83">
        <w:rPr>
          <w:rFonts w:ascii="Times New Roman" w:eastAsia="Times New Roman" w:hAnsi="Times New Roman" w:cs="Times New Roman"/>
          <w:kern w:val="0"/>
          <w:sz w:val="24"/>
          <w:szCs w:val="24"/>
          <w:lang w:eastAsia="hr-HR"/>
          <w14:ligatures w14:val="none"/>
        </w:rPr>
        <w:t xml:space="preserve">Ponude se dostavljaju u zatvorenoj omotnici, neposredno ili poštom preporučeno uz naznaku: </w:t>
      </w:r>
    </w:p>
    <w:p w14:paraId="19A02A6A" w14:textId="77777777" w:rsidR="00BA4AAB" w:rsidRPr="00595D83"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595D83">
        <w:rPr>
          <w:rFonts w:ascii="Times New Roman" w:eastAsia="Times New Roman" w:hAnsi="Times New Roman" w:cs="Times New Roman"/>
          <w:kern w:val="0"/>
          <w:sz w:val="24"/>
          <w:szCs w:val="24"/>
          <w:lang w:eastAsia="hr-HR"/>
          <w14:ligatures w14:val="none"/>
        </w:rPr>
        <w:t>NE OTVARAJ! NATJEČAJ ZA PRODAJU  NEKRETNINA na adresu Općina Erdut, 31226 Dalj, Bana J. Jelačića 4.</w:t>
      </w:r>
    </w:p>
    <w:p w14:paraId="3087EA58" w14:textId="77777777" w:rsidR="00BA4AAB" w:rsidRPr="00595D83"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6935F088" w14:textId="77777777" w:rsidR="00BA4AAB" w:rsidRPr="00595D83" w:rsidRDefault="00BA4AAB" w:rsidP="00BA4AAB">
      <w:pPr>
        <w:spacing w:after="0" w:line="240" w:lineRule="auto"/>
        <w:jc w:val="center"/>
        <w:rPr>
          <w:rFonts w:ascii="Times New Roman" w:hAnsi="Times New Roman" w:cs="Times New Roman"/>
          <w:sz w:val="24"/>
          <w:szCs w:val="24"/>
        </w:rPr>
      </w:pPr>
      <w:r w:rsidRPr="00595D83">
        <w:rPr>
          <w:rFonts w:ascii="Times New Roman" w:hAnsi="Times New Roman" w:cs="Times New Roman"/>
          <w:sz w:val="24"/>
          <w:szCs w:val="24"/>
        </w:rPr>
        <w:t>Članak 5.</w:t>
      </w:r>
    </w:p>
    <w:p w14:paraId="555984F2" w14:textId="77777777" w:rsidR="00BA4AAB" w:rsidRPr="00595D83"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664E1533" w14:textId="77777777" w:rsidR="00BA4AAB" w:rsidRPr="00595D83" w:rsidRDefault="00BA4AAB" w:rsidP="00BA4AAB">
      <w:pPr>
        <w:pStyle w:val="Odlomakpopisa"/>
        <w:rPr>
          <w:rFonts w:ascii="Times New Roman" w:hAnsi="Times New Roman" w:cs="Times New Roman"/>
          <w:sz w:val="24"/>
          <w:szCs w:val="24"/>
        </w:rPr>
      </w:pPr>
      <w:r w:rsidRPr="00595D83">
        <w:rPr>
          <w:rFonts w:ascii="Times New Roman" w:hAnsi="Times New Roman" w:cs="Times New Roman"/>
          <w:sz w:val="24"/>
          <w:szCs w:val="24"/>
        </w:rPr>
        <w:t>Najpovoljnijim ponuditeljem smatra se ponuditelj koji ponudi najvišu cijenu.</w:t>
      </w:r>
    </w:p>
    <w:p w14:paraId="5C9024D6"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6.</w:t>
      </w:r>
    </w:p>
    <w:p w14:paraId="20E20162"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t>Kupoprodajni ugovor sa najpovoljnijim ponuditeljem sklopit će se u roku od 30 dana od dana donošenja Odluke o odabiru najpovoljnijeg ponuditelja.</w:t>
      </w:r>
    </w:p>
    <w:p w14:paraId="195BC5B3" w14:textId="77777777" w:rsidR="00BA4AAB" w:rsidRPr="00595D83" w:rsidRDefault="00BA4AAB" w:rsidP="00BA4AAB">
      <w:pPr>
        <w:pStyle w:val="Odlomakpopisa"/>
        <w:rPr>
          <w:rFonts w:ascii="Times New Roman" w:hAnsi="Times New Roman" w:cs="Times New Roman"/>
          <w:sz w:val="24"/>
          <w:szCs w:val="24"/>
        </w:rPr>
      </w:pPr>
    </w:p>
    <w:p w14:paraId="70BC273C"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lastRenderedPageBreak/>
        <w:t xml:space="preserve">Ovlašćuje se načelnik Općine Erdut sklapanje kupoprodajnog ugovora s najpovoljnijim ponuditeljem. </w:t>
      </w:r>
    </w:p>
    <w:p w14:paraId="7D3A2660"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7.</w:t>
      </w:r>
    </w:p>
    <w:p w14:paraId="3ADF1B33"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t>Odabrani ponuditelj dužan je platiti kupoprodajnu cijenu jednokratno u roku od 30 dana od dana sklapanja ugovora.</w:t>
      </w:r>
    </w:p>
    <w:p w14:paraId="1C2343C7"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t>U slučaju prekoračenja tog roka, kupac je dužan kupoprodajnu cijenu platiti uvećanu za pripadajuće zakonske zatezne kamate koje se obračunavaju od dana dospijeća do dana plaćanja.</w:t>
      </w:r>
    </w:p>
    <w:p w14:paraId="0FEBF161"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8.</w:t>
      </w:r>
    </w:p>
    <w:p w14:paraId="6997BFAC" w14:textId="77777777" w:rsidR="00BA4AAB" w:rsidRPr="00595D83" w:rsidRDefault="00BA4AAB" w:rsidP="00BA4AAB">
      <w:pPr>
        <w:pStyle w:val="Odlomakpopisa"/>
        <w:rPr>
          <w:rFonts w:ascii="Times New Roman" w:hAnsi="Times New Roman" w:cs="Times New Roman"/>
          <w:sz w:val="24"/>
          <w:szCs w:val="24"/>
        </w:rPr>
      </w:pPr>
      <w:r w:rsidRPr="00595D83">
        <w:rPr>
          <w:rFonts w:ascii="Times New Roman" w:hAnsi="Times New Roman" w:cs="Times New Roman"/>
          <w:sz w:val="24"/>
          <w:szCs w:val="24"/>
        </w:rPr>
        <w:t>Javni natječaj za prodaju nekretnina provest će natječajno povjerenstvo.</w:t>
      </w:r>
    </w:p>
    <w:p w14:paraId="7DA1147B" w14:textId="77777777" w:rsidR="00BA4AAB" w:rsidRPr="00595D83" w:rsidRDefault="00BA4AAB" w:rsidP="00BA4AAB">
      <w:pPr>
        <w:pStyle w:val="Odlomakpopisa"/>
        <w:rPr>
          <w:rFonts w:ascii="Times New Roman" w:hAnsi="Times New Roman" w:cs="Times New Roman"/>
          <w:sz w:val="24"/>
          <w:szCs w:val="24"/>
        </w:rPr>
      </w:pPr>
    </w:p>
    <w:p w14:paraId="279B9B36" w14:textId="77777777" w:rsidR="00BA4AAB" w:rsidRPr="00595D83" w:rsidRDefault="00BA4AAB" w:rsidP="00BA4AAB">
      <w:pPr>
        <w:jc w:val="center"/>
        <w:rPr>
          <w:rFonts w:ascii="Times New Roman" w:hAnsi="Times New Roman" w:cs="Times New Roman"/>
          <w:sz w:val="24"/>
          <w:szCs w:val="24"/>
        </w:rPr>
      </w:pPr>
      <w:r w:rsidRPr="00595D83">
        <w:rPr>
          <w:rFonts w:ascii="Times New Roman" w:hAnsi="Times New Roman" w:cs="Times New Roman"/>
          <w:sz w:val="24"/>
          <w:szCs w:val="24"/>
        </w:rPr>
        <w:t>Članak 9.</w:t>
      </w:r>
    </w:p>
    <w:p w14:paraId="179E2915" w14:textId="77777777" w:rsidR="00BA4AAB" w:rsidRPr="00595D83" w:rsidRDefault="00BA4AAB" w:rsidP="00BA4AAB">
      <w:pPr>
        <w:ind w:firstLine="720"/>
        <w:rPr>
          <w:rFonts w:ascii="Times New Roman" w:hAnsi="Times New Roman" w:cs="Times New Roman"/>
          <w:sz w:val="24"/>
          <w:szCs w:val="24"/>
        </w:rPr>
      </w:pPr>
      <w:r w:rsidRPr="00595D83">
        <w:rPr>
          <w:rFonts w:ascii="Times New Roman" w:hAnsi="Times New Roman" w:cs="Times New Roman"/>
          <w:sz w:val="24"/>
          <w:szCs w:val="24"/>
        </w:rPr>
        <w:t>Ova odluka stupa na snagu osmog dana od dana objave u Službenom glasniku Općine Erdut.</w:t>
      </w:r>
    </w:p>
    <w:p w14:paraId="299AC287" w14:textId="77777777" w:rsidR="00BA4AAB" w:rsidRPr="00595D83" w:rsidRDefault="00BA4AAB" w:rsidP="00BA4AAB">
      <w:pPr>
        <w:spacing w:after="0"/>
        <w:rPr>
          <w:rFonts w:ascii="Times New Roman" w:hAnsi="Times New Roman" w:cs="Times New Roman"/>
          <w:sz w:val="24"/>
          <w:szCs w:val="24"/>
        </w:rPr>
      </w:pPr>
      <w:r w:rsidRPr="00595D83">
        <w:rPr>
          <w:rFonts w:ascii="Times New Roman" w:hAnsi="Times New Roman" w:cs="Times New Roman"/>
          <w:sz w:val="24"/>
          <w:szCs w:val="24"/>
        </w:rPr>
        <w:t>KLASA: 024-04/26-01/1</w:t>
      </w:r>
    </w:p>
    <w:p w14:paraId="31257BDA" w14:textId="77777777" w:rsidR="00BA4AAB" w:rsidRPr="00595D83" w:rsidRDefault="00BA4AAB" w:rsidP="00BA4AAB">
      <w:pPr>
        <w:spacing w:after="0"/>
        <w:rPr>
          <w:rFonts w:ascii="Times New Roman" w:hAnsi="Times New Roman" w:cs="Times New Roman"/>
          <w:sz w:val="24"/>
          <w:szCs w:val="24"/>
        </w:rPr>
      </w:pPr>
      <w:r w:rsidRPr="00595D83">
        <w:rPr>
          <w:rFonts w:ascii="Times New Roman" w:hAnsi="Times New Roman" w:cs="Times New Roman"/>
          <w:sz w:val="24"/>
          <w:szCs w:val="24"/>
        </w:rPr>
        <w:t>URBROJ:2158-18-01-26-1</w:t>
      </w:r>
    </w:p>
    <w:p w14:paraId="060D26A0" w14:textId="77777777" w:rsidR="00BA4AAB" w:rsidRPr="00595D83" w:rsidRDefault="00BA4AAB" w:rsidP="00BA4AAB">
      <w:pPr>
        <w:spacing w:after="0"/>
        <w:rPr>
          <w:rFonts w:ascii="Times New Roman" w:hAnsi="Times New Roman" w:cs="Times New Roman"/>
          <w:sz w:val="24"/>
          <w:szCs w:val="24"/>
        </w:rPr>
      </w:pPr>
    </w:p>
    <w:p w14:paraId="418F8617" w14:textId="77777777" w:rsidR="00BA4AAB" w:rsidRPr="00595D83" w:rsidRDefault="00BA4AAB" w:rsidP="00BA4AAB">
      <w:pPr>
        <w:spacing w:after="0"/>
        <w:rPr>
          <w:rFonts w:ascii="Times New Roman" w:hAnsi="Times New Roman" w:cs="Times New Roman"/>
          <w:sz w:val="24"/>
          <w:szCs w:val="24"/>
        </w:rPr>
      </w:pP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t>PREDSJEDNIK</w:t>
      </w:r>
    </w:p>
    <w:p w14:paraId="3A180283" w14:textId="49A1399E" w:rsidR="00BA4AAB" w:rsidRPr="00595D83" w:rsidRDefault="00BA4AAB" w:rsidP="00BA4AAB">
      <w:pPr>
        <w:spacing w:after="0"/>
        <w:rPr>
          <w:rFonts w:ascii="Times New Roman" w:hAnsi="Times New Roman" w:cs="Times New Roman"/>
          <w:sz w:val="24"/>
          <w:szCs w:val="24"/>
        </w:rPr>
      </w:pP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r>
      <w:r w:rsidRPr="00595D83">
        <w:rPr>
          <w:rFonts w:ascii="Times New Roman" w:hAnsi="Times New Roman" w:cs="Times New Roman"/>
          <w:sz w:val="24"/>
          <w:szCs w:val="24"/>
        </w:rPr>
        <w:tab/>
        <w:t>Jovo Vuković, v.r.</w:t>
      </w:r>
    </w:p>
    <w:p w14:paraId="3FB3F17B" w14:textId="1E6E13FC" w:rsidR="00BA4AAB" w:rsidRPr="00595D83" w:rsidRDefault="00BA4AAB" w:rsidP="00BA4AAB">
      <w:pPr>
        <w:spacing w:after="0"/>
        <w:jc w:val="center"/>
        <w:rPr>
          <w:rFonts w:ascii="Times New Roman" w:hAnsi="Times New Roman" w:cs="Times New Roman"/>
          <w:sz w:val="24"/>
          <w:szCs w:val="24"/>
        </w:rPr>
      </w:pPr>
      <w:r w:rsidRPr="00595D83">
        <w:rPr>
          <w:rFonts w:ascii="Times New Roman" w:hAnsi="Times New Roman" w:cs="Times New Roman"/>
          <w:sz w:val="24"/>
          <w:szCs w:val="24"/>
        </w:rPr>
        <w:t>___________________</w:t>
      </w:r>
    </w:p>
    <w:p w14:paraId="4C6AD81C" w14:textId="77777777" w:rsidR="00BA4AAB" w:rsidRPr="00595D83" w:rsidRDefault="00BA4AAB" w:rsidP="00BA4AAB">
      <w:pPr>
        <w:spacing w:after="0" w:line="240" w:lineRule="auto"/>
        <w:rPr>
          <w:rFonts w:ascii="Times New Roman" w:eastAsia="Times New Roman" w:hAnsi="Times New Roman" w:cs="Times New Roman"/>
          <w:kern w:val="0"/>
          <w:sz w:val="24"/>
          <w:szCs w:val="24"/>
          <w:lang w:eastAsia="hr-HR"/>
          <w14:ligatures w14:val="none"/>
        </w:rPr>
      </w:pPr>
    </w:p>
    <w:p w14:paraId="75C94E6B" w14:textId="7C044F80" w:rsidR="00BA4AAB" w:rsidRPr="00BA4AAB" w:rsidRDefault="00BA4AAB" w:rsidP="00BA4AAB">
      <w:pPr>
        <w:spacing w:after="0" w:line="240" w:lineRule="auto"/>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Temeljem članka 119. Zakona o proračunu (“Narodne novine” br. 141/21.) i članka 30. Statuta općine Erdut (“Službeni glasnik općine Erdut” 91/21., 97/23., 99/23., 108/25. i 111/25) Općinsko vijeće općine Erdut donijelo je na 5. sjednici održanoj 17.03.2026. godine</w:t>
      </w:r>
    </w:p>
    <w:p w14:paraId="46D24B4B"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p>
    <w:p w14:paraId="0C9F66B9"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ODLUKU</w:t>
      </w:r>
    </w:p>
    <w:p w14:paraId="5A347EF4"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o dozvoljenom prekoračenju po poslovnom računu Općine Erdut</w:t>
      </w:r>
    </w:p>
    <w:p w14:paraId="2AF735E0"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68DAA70B"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Članak 1.</w:t>
      </w:r>
    </w:p>
    <w:p w14:paraId="27473494"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71B8D499"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Ovom Odlukom o  dozvoljenom prekoračenju po poslovnom računu Općine Erdut (u daljnjem tekstu: Odluka) odobrava se kratkoročno zaduženje za prekoračenje po poslovnom računu Općine  Erdut kod OTP banke d.d. u iznosu od 130.000,00 EUR.</w:t>
      </w:r>
    </w:p>
    <w:p w14:paraId="5AC0F2AF"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Rok povrata: 1 godina</w:t>
      </w:r>
    </w:p>
    <w:p w14:paraId="372AFC37"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Rok korištenja: jedan dan manje od roka povrata</w:t>
      </w:r>
    </w:p>
    <w:p w14:paraId="071A9F41"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 xml:space="preserve">Kamatna stopa:3,70 % </w:t>
      </w:r>
      <w:proofErr w:type="spellStart"/>
      <w:r w:rsidRPr="00BA4AAB">
        <w:rPr>
          <w:rFonts w:ascii="Times New Roman" w:eastAsia="Times New Roman" w:hAnsi="Times New Roman" w:cs="Times New Roman"/>
          <w:kern w:val="0"/>
          <w:sz w:val="24"/>
          <w:szCs w:val="24"/>
          <w:lang w:eastAsia="hr-HR"/>
          <w14:ligatures w14:val="none"/>
        </w:rPr>
        <w:t>fix</w:t>
      </w:r>
      <w:proofErr w:type="spellEnd"/>
    </w:p>
    <w:p w14:paraId="235C28DA"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Naknada za rezervaciju: 0,15% kvartalno</w:t>
      </w:r>
    </w:p>
    <w:p w14:paraId="2197FB6E"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Naknada za obradu zahtjeva: 0,50 % od iznosa odobrenog prekoračenja, jednokratno, unaprijed</w:t>
      </w:r>
    </w:p>
    <w:p w14:paraId="5E956255"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Instrument osiguranja: 1  bjanko zadužnica.</w:t>
      </w:r>
    </w:p>
    <w:p w14:paraId="23EA39A3"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p>
    <w:p w14:paraId="6BB1E520"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Članak 2.</w:t>
      </w:r>
    </w:p>
    <w:p w14:paraId="22AFDE55"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4FF13753"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p>
    <w:p w14:paraId="73E439D3"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lastRenderedPageBreak/>
        <w:t>Ovlašćuje se općinski načelnik za zaključivanje ugovora o dozvoljenom prekoračenju pod navedenim uvjetima iz članka 1. ove Odluke</w:t>
      </w:r>
    </w:p>
    <w:p w14:paraId="158B4938"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eastAsia="hr-HR"/>
          <w14:ligatures w14:val="none"/>
        </w:rPr>
      </w:pPr>
    </w:p>
    <w:p w14:paraId="1B849CAC"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eastAsia="hr-HR"/>
          <w14:ligatures w14:val="none"/>
        </w:rPr>
      </w:pPr>
      <w:r w:rsidRPr="00BA4AAB">
        <w:rPr>
          <w:rFonts w:ascii="Times New Roman" w:eastAsia="Times New Roman" w:hAnsi="Times New Roman" w:cs="Times New Roman"/>
          <w:kern w:val="0"/>
          <w:sz w:val="24"/>
          <w:szCs w:val="24"/>
          <w:lang w:eastAsia="hr-HR"/>
          <w14:ligatures w14:val="none"/>
        </w:rPr>
        <w:t>Članak 3.</w:t>
      </w:r>
    </w:p>
    <w:p w14:paraId="497B3638"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ab/>
      </w:r>
    </w:p>
    <w:p w14:paraId="16DBE3FA"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Ova Odluka stupa na snagu danom donošenja i bit će objavljena u “Službenom glasniku općine Erdut”.</w:t>
      </w:r>
    </w:p>
    <w:p w14:paraId="0CC5BB4D"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p>
    <w:p w14:paraId="123AD59C"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KLASA:    403-01/26-01/3</w:t>
      </w:r>
    </w:p>
    <w:p w14:paraId="76217871"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URBROJ:   2158-18-01-26-1</w:t>
      </w:r>
    </w:p>
    <w:p w14:paraId="7D167EC8"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ab/>
      </w:r>
      <w:r w:rsidRPr="00BA4AAB">
        <w:rPr>
          <w:rFonts w:ascii="Times New Roman" w:eastAsia="Times New Roman" w:hAnsi="Times New Roman" w:cs="Times New Roman"/>
          <w:kern w:val="0"/>
          <w:sz w:val="24"/>
          <w:szCs w:val="20"/>
          <w:lang w:eastAsia="hr-HR"/>
          <w14:ligatures w14:val="none"/>
        </w:rPr>
        <w:tab/>
        <w:t xml:space="preserve">         </w:t>
      </w:r>
    </w:p>
    <w:p w14:paraId="630AC90C" w14:textId="77777777" w:rsidR="00BA4AAB" w:rsidRPr="00BA4AAB"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 xml:space="preserve">                                                                                           PREDSJEDNIK                                                                                                     </w:t>
      </w:r>
    </w:p>
    <w:p w14:paraId="51FC7682" w14:textId="77777777" w:rsidR="00BA4AAB" w:rsidRPr="00595D83" w:rsidRDefault="00BA4AAB" w:rsidP="00BA4AAB">
      <w:pPr>
        <w:spacing w:after="0" w:line="240" w:lineRule="auto"/>
        <w:rPr>
          <w:rFonts w:ascii="Times New Roman" w:eastAsia="Times New Roman" w:hAnsi="Times New Roman" w:cs="Times New Roman"/>
          <w:kern w:val="0"/>
          <w:sz w:val="24"/>
          <w:szCs w:val="20"/>
          <w:lang w:eastAsia="hr-HR"/>
          <w14:ligatures w14:val="none"/>
        </w:rPr>
      </w:pPr>
      <w:r w:rsidRPr="00BA4AAB">
        <w:rPr>
          <w:rFonts w:ascii="Times New Roman" w:eastAsia="Times New Roman" w:hAnsi="Times New Roman" w:cs="Times New Roman"/>
          <w:kern w:val="0"/>
          <w:sz w:val="24"/>
          <w:szCs w:val="20"/>
          <w:lang w:eastAsia="hr-HR"/>
          <w14:ligatures w14:val="none"/>
        </w:rPr>
        <w:t xml:space="preserve">                                                       </w:t>
      </w:r>
      <w:r w:rsidRPr="00BA4AAB">
        <w:rPr>
          <w:rFonts w:ascii="Times New Roman" w:eastAsia="Times New Roman" w:hAnsi="Times New Roman" w:cs="Times New Roman"/>
          <w:kern w:val="0"/>
          <w:sz w:val="24"/>
          <w:szCs w:val="20"/>
          <w:lang w:eastAsia="hr-HR"/>
          <w14:ligatures w14:val="none"/>
        </w:rPr>
        <w:tab/>
      </w:r>
      <w:r w:rsidRPr="00BA4AAB">
        <w:rPr>
          <w:rFonts w:ascii="Times New Roman" w:eastAsia="Times New Roman" w:hAnsi="Times New Roman" w:cs="Times New Roman"/>
          <w:kern w:val="0"/>
          <w:sz w:val="24"/>
          <w:szCs w:val="20"/>
          <w:lang w:eastAsia="hr-HR"/>
          <w14:ligatures w14:val="none"/>
        </w:rPr>
        <w:tab/>
        <w:t xml:space="preserve">      </w:t>
      </w:r>
      <w:r w:rsidRPr="00BA4AAB">
        <w:rPr>
          <w:rFonts w:ascii="Times New Roman" w:eastAsia="Times New Roman" w:hAnsi="Times New Roman" w:cs="Times New Roman"/>
          <w:kern w:val="0"/>
          <w:sz w:val="24"/>
          <w:szCs w:val="20"/>
          <w:lang w:eastAsia="hr-HR"/>
          <w14:ligatures w14:val="none"/>
        </w:rPr>
        <w:tab/>
        <w:t xml:space="preserve">         Jovo Vuković  </w:t>
      </w:r>
      <w:r w:rsidRPr="00595D83">
        <w:rPr>
          <w:rFonts w:ascii="Times New Roman" w:eastAsia="Times New Roman" w:hAnsi="Times New Roman" w:cs="Times New Roman"/>
          <w:kern w:val="0"/>
          <w:sz w:val="24"/>
          <w:szCs w:val="20"/>
          <w:lang w:eastAsia="hr-HR"/>
          <w14:ligatures w14:val="none"/>
        </w:rPr>
        <w:t>, v.r.</w:t>
      </w:r>
    </w:p>
    <w:p w14:paraId="2FCFBE15" w14:textId="30273741" w:rsidR="00BA4AAB" w:rsidRPr="00BA4AAB" w:rsidRDefault="00BA4AAB" w:rsidP="00BA4AAB">
      <w:pPr>
        <w:spacing w:after="0" w:line="240" w:lineRule="auto"/>
        <w:jc w:val="center"/>
        <w:rPr>
          <w:rFonts w:ascii="Times New Roman" w:eastAsia="Times New Roman" w:hAnsi="Times New Roman" w:cs="Times New Roman"/>
          <w:kern w:val="0"/>
          <w:sz w:val="24"/>
          <w:szCs w:val="20"/>
          <w:lang w:eastAsia="hr-HR"/>
          <w14:ligatures w14:val="none"/>
        </w:rPr>
      </w:pPr>
      <w:r w:rsidRPr="00595D83">
        <w:rPr>
          <w:rFonts w:ascii="Times New Roman" w:eastAsia="Times New Roman" w:hAnsi="Times New Roman" w:cs="Times New Roman"/>
          <w:kern w:val="0"/>
          <w:sz w:val="24"/>
          <w:szCs w:val="20"/>
          <w:lang w:eastAsia="hr-HR"/>
          <w14:ligatures w14:val="none"/>
        </w:rPr>
        <w:t>_______________</w:t>
      </w:r>
    </w:p>
    <w:p w14:paraId="4FBBF49C" w14:textId="77777777" w:rsidR="00BA4AAB" w:rsidRPr="00BA4AAB" w:rsidRDefault="00BA4AAB" w:rsidP="00BA4AAB">
      <w:pPr>
        <w:spacing w:after="0" w:line="240" w:lineRule="auto"/>
        <w:rPr>
          <w:rFonts w:ascii="Times New Roman" w:eastAsia="Times New Roman" w:hAnsi="Times New Roman" w:cs="Times New Roman"/>
          <w:kern w:val="0"/>
          <w:sz w:val="24"/>
          <w:szCs w:val="24"/>
          <w:lang w:eastAsia="hr-HR"/>
          <w14:ligatures w14:val="none"/>
        </w:rPr>
      </w:pPr>
    </w:p>
    <w:p w14:paraId="66FA4289" w14:textId="77777777" w:rsidR="00BA4AAB" w:rsidRPr="00595D83" w:rsidRDefault="00BA4AAB" w:rsidP="00BA4AAB">
      <w:pPr>
        <w:spacing w:after="0" w:line="240" w:lineRule="auto"/>
        <w:rPr>
          <w:rFonts w:ascii="Times New Roman" w:eastAsia="Times New Roman" w:hAnsi="Times New Roman" w:cs="Times New Roman"/>
          <w:kern w:val="0"/>
          <w:sz w:val="24"/>
          <w:szCs w:val="24"/>
          <w:lang w:val="hr"/>
          <w14:ligatures w14:val="none"/>
        </w:rPr>
      </w:pPr>
    </w:p>
    <w:p w14:paraId="5A6E56A8" w14:textId="4B03AC6A"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Temeljem članka 119. Zakona o proračunu (“Narodne novine” br. 141/21.) i članka 30. Statuta općine Erdut (“Službeni glasnik općine Erdut” 91/21., 97/23., 99/23., 108/25. i 111/25) Općinsko vijeće općine Erdut donijelo je na 5. sjednici održanoj 17.03.2026. godine</w:t>
      </w:r>
    </w:p>
    <w:p w14:paraId="55FF6444"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val="hr"/>
          <w14:ligatures w14:val="none"/>
        </w:rPr>
      </w:pPr>
    </w:p>
    <w:p w14:paraId="41B65A7F"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ODLUKU</w:t>
      </w:r>
    </w:p>
    <w:p w14:paraId="0BBA9328"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o okviru za kratkoročne  revolving kredite za premošćivanje</w:t>
      </w:r>
    </w:p>
    <w:p w14:paraId="0FAC10EB"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jaza uzrokovanog različitom dinamikom priljeva sredstava i ročnosti obaveza</w:t>
      </w:r>
    </w:p>
    <w:p w14:paraId="5711C15D"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p>
    <w:p w14:paraId="5F33FD40"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Članak 1.</w:t>
      </w:r>
    </w:p>
    <w:p w14:paraId="688772BD"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p>
    <w:p w14:paraId="2F49AB7B"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Ovom Odlukom odobrava se okvir za kratkoročne revolving kredite za premošćivanje</w:t>
      </w:r>
    </w:p>
    <w:p w14:paraId="384459F6"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jaza uzrokovanog različitom dinamikom priljeva sredstava i ročnosti obaveza kod OTP Banke d.d. uz slijedeće uvjete:</w:t>
      </w:r>
    </w:p>
    <w:p w14:paraId="313C08C3"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Vrsta kredita: okvir za kratkoročne revolving kredite</w:t>
      </w:r>
    </w:p>
    <w:p w14:paraId="6728E4DF"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 xml:space="preserve">Korisnik kredita: Općina Erdut </w:t>
      </w:r>
    </w:p>
    <w:p w14:paraId="26E13C85"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Namjena: premošćivanje jaza uzrokovanog različitom dinamikom priljeva sredstava i dospijeća obveza</w:t>
      </w:r>
    </w:p>
    <w:p w14:paraId="29DB774F"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Iznos kredita:200.000,00 EUR</w:t>
      </w:r>
    </w:p>
    <w:p w14:paraId="637CE5FE"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Rok važenja limita okvira: 1 godina</w:t>
      </w:r>
    </w:p>
    <w:p w14:paraId="49902860"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 xml:space="preserve">Rok povrata tranše: </w:t>
      </w:r>
      <w:proofErr w:type="spellStart"/>
      <w:r w:rsidRPr="00BA4AAB">
        <w:rPr>
          <w:rFonts w:ascii="Times New Roman" w:eastAsia="Times New Roman" w:hAnsi="Times New Roman" w:cs="Times New Roman"/>
          <w:color w:val="000000"/>
          <w:kern w:val="0"/>
          <w:sz w:val="24"/>
          <w:szCs w:val="24"/>
          <w:lang w:val="hr"/>
          <w14:ligatures w14:val="none"/>
        </w:rPr>
        <w:t>maks</w:t>
      </w:r>
      <w:proofErr w:type="spellEnd"/>
      <w:r w:rsidRPr="00BA4AAB">
        <w:rPr>
          <w:rFonts w:ascii="Times New Roman" w:eastAsia="Times New Roman" w:hAnsi="Times New Roman" w:cs="Times New Roman"/>
          <w:color w:val="000000"/>
          <w:kern w:val="0"/>
          <w:sz w:val="24"/>
          <w:szCs w:val="24"/>
          <w:lang w:val="hr"/>
          <w14:ligatures w14:val="none"/>
        </w:rPr>
        <w:t xml:space="preserve"> trajanje tranše 90 dana</w:t>
      </w:r>
    </w:p>
    <w:p w14:paraId="3A69C251"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Način korištenja: isplatom na račun Općine ( nakon korištenja tranše korisnik je u obvezi u roku 30 dana dostaviti dokumentaciju za namjensko korištenje kredita – plaćanje dobavljača za realizaciju projekata)</w:t>
      </w:r>
    </w:p>
    <w:p w14:paraId="0650764B"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Način otplate: revolving</w:t>
      </w:r>
    </w:p>
    <w:p w14:paraId="57D6DF0E"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Kamatna stopa: 3,60 % ,  fiksna</w:t>
      </w:r>
    </w:p>
    <w:p w14:paraId="693804AF"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Naknada za obradu zahtjeva: 0,30% od iznosa okvira, jednokratno</w:t>
      </w:r>
    </w:p>
    <w:p w14:paraId="25189D4B"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 xml:space="preserve">Naknada po svakoj tranši: 0,25%, min 67,00 </w:t>
      </w:r>
      <w:proofErr w:type="spellStart"/>
      <w:r w:rsidRPr="00BA4AAB">
        <w:rPr>
          <w:rFonts w:ascii="Times New Roman" w:eastAsia="Times New Roman" w:hAnsi="Times New Roman" w:cs="Times New Roman"/>
          <w:color w:val="000000"/>
          <w:kern w:val="0"/>
          <w:sz w:val="24"/>
          <w:szCs w:val="24"/>
          <w:lang w:val="hr"/>
          <w14:ligatures w14:val="none"/>
        </w:rPr>
        <w:t>eur</w:t>
      </w:r>
      <w:proofErr w:type="spellEnd"/>
      <w:r w:rsidRPr="00BA4AAB">
        <w:rPr>
          <w:rFonts w:ascii="Times New Roman" w:eastAsia="Times New Roman" w:hAnsi="Times New Roman" w:cs="Times New Roman"/>
          <w:color w:val="000000"/>
          <w:kern w:val="0"/>
          <w:sz w:val="24"/>
          <w:szCs w:val="24"/>
          <w:lang w:val="hr"/>
          <w14:ligatures w14:val="none"/>
        </w:rPr>
        <w:t>, interno</w:t>
      </w:r>
    </w:p>
    <w:p w14:paraId="3C57196B" w14:textId="77777777" w:rsidR="00BA4AAB" w:rsidRPr="00BA4AAB" w:rsidRDefault="00BA4AAB" w:rsidP="00BA4AAB">
      <w:pPr>
        <w:numPr>
          <w:ilvl w:val="0"/>
          <w:numId w:val="28"/>
        </w:numPr>
        <w:pBdr>
          <w:top w:val="nil"/>
          <w:left w:val="nil"/>
          <w:bottom w:val="nil"/>
          <w:right w:val="nil"/>
          <w:between w:val="nil"/>
        </w:pBd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color w:val="000000"/>
          <w:kern w:val="0"/>
          <w:sz w:val="24"/>
          <w:szCs w:val="24"/>
          <w:lang w:val="hr"/>
          <w14:ligatures w14:val="none"/>
        </w:rPr>
        <w:t>Instrument osiguranja: zadužnica Općine Erdut</w:t>
      </w:r>
    </w:p>
    <w:p w14:paraId="7476E92C"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val="hr"/>
          <w14:ligatures w14:val="none"/>
        </w:rPr>
      </w:pPr>
    </w:p>
    <w:p w14:paraId="10DC2BE2"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Članak 2.</w:t>
      </w:r>
    </w:p>
    <w:p w14:paraId="698C29FB"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p>
    <w:p w14:paraId="41337AD2"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p>
    <w:p w14:paraId="6EFB8EB2"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Ovlašćuje se općinski načelnik na zaključivanje ugovora o okviru za kratkoročne  revolving kredite pod navedenim uvjetima iz članka 1. ove Odluke</w:t>
      </w:r>
    </w:p>
    <w:p w14:paraId="439E3CA6" w14:textId="77777777" w:rsidR="00BA4AAB" w:rsidRPr="00BA4AAB" w:rsidRDefault="00BA4AAB" w:rsidP="00BA4AAB">
      <w:pPr>
        <w:spacing w:after="0" w:line="240" w:lineRule="auto"/>
        <w:jc w:val="both"/>
        <w:rPr>
          <w:rFonts w:ascii="Times New Roman" w:eastAsia="Times New Roman" w:hAnsi="Times New Roman" w:cs="Times New Roman"/>
          <w:kern w:val="0"/>
          <w:sz w:val="24"/>
          <w:szCs w:val="24"/>
          <w:lang w:val="hr"/>
          <w14:ligatures w14:val="none"/>
        </w:rPr>
      </w:pPr>
    </w:p>
    <w:p w14:paraId="28897B0E" w14:textId="77777777"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Članak 3.</w:t>
      </w:r>
    </w:p>
    <w:p w14:paraId="3D429E41"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ab/>
      </w:r>
    </w:p>
    <w:p w14:paraId="3FBDF91B"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Ova Odluka stupa na snagu danom donošenja i bit će objavljena u “Službenom glasniku općine Erdut”.</w:t>
      </w:r>
    </w:p>
    <w:p w14:paraId="760A644F"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p>
    <w:p w14:paraId="1A37A32F"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KLASA:    403-01/26-01/2</w:t>
      </w:r>
    </w:p>
    <w:p w14:paraId="637BFADE"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URBROJ:   2158-18-01-26-1</w:t>
      </w:r>
    </w:p>
    <w:p w14:paraId="26540AB7" w14:textId="6B7F7AC6"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ab/>
      </w:r>
      <w:r w:rsidRPr="00BA4AAB">
        <w:rPr>
          <w:rFonts w:ascii="Times New Roman" w:eastAsia="Times New Roman" w:hAnsi="Times New Roman" w:cs="Times New Roman"/>
          <w:kern w:val="0"/>
          <w:sz w:val="24"/>
          <w:szCs w:val="24"/>
          <w:lang w:val="hr"/>
          <w14:ligatures w14:val="none"/>
        </w:rPr>
        <w:tab/>
        <w:t xml:space="preserve">        </w:t>
      </w:r>
    </w:p>
    <w:p w14:paraId="012BCFD2"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 xml:space="preserve">                                                                                           PREDSJEDNIK                                                                                                     </w:t>
      </w:r>
    </w:p>
    <w:p w14:paraId="4B88A8B6" w14:textId="77777777" w:rsidR="00BA4AAB" w:rsidRPr="00595D83" w:rsidRDefault="00BA4AAB" w:rsidP="00BA4AAB">
      <w:pPr>
        <w:spacing w:after="0" w:line="240" w:lineRule="auto"/>
        <w:rPr>
          <w:rFonts w:ascii="Times New Roman" w:eastAsia="Times New Roman" w:hAnsi="Times New Roman" w:cs="Times New Roman"/>
          <w:kern w:val="0"/>
          <w:sz w:val="24"/>
          <w:szCs w:val="24"/>
          <w:lang w:val="hr"/>
          <w14:ligatures w14:val="none"/>
        </w:rPr>
      </w:pPr>
      <w:r w:rsidRPr="00BA4AAB">
        <w:rPr>
          <w:rFonts w:ascii="Times New Roman" w:eastAsia="Times New Roman" w:hAnsi="Times New Roman" w:cs="Times New Roman"/>
          <w:kern w:val="0"/>
          <w:sz w:val="24"/>
          <w:szCs w:val="24"/>
          <w:lang w:val="hr"/>
          <w14:ligatures w14:val="none"/>
        </w:rPr>
        <w:t xml:space="preserve">                                                       </w:t>
      </w:r>
      <w:r w:rsidRPr="00BA4AAB">
        <w:rPr>
          <w:rFonts w:ascii="Times New Roman" w:eastAsia="Times New Roman" w:hAnsi="Times New Roman" w:cs="Times New Roman"/>
          <w:kern w:val="0"/>
          <w:sz w:val="24"/>
          <w:szCs w:val="24"/>
          <w:lang w:val="hr"/>
          <w14:ligatures w14:val="none"/>
        </w:rPr>
        <w:tab/>
      </w:r>
      <w:r w:rsidRPr="00BA4AAB">
        <w:rPr>
          <w:rFonts w:ascii="Times New Roman" w:eastAsia="Times New Roman" w:hAnsi="Times New Roman" w:cs="Times New Roman"/>
          <w:kern w:val="0"/>
          <w:sz w:val="24"/>
          <w:szCs w:val="24"/>
          <w:lang w:val="hr"/>
          <w14:ligatures w14:val="none"/>
        </w:rPr>
        <w:tab/>
        <w:t xml:space="preserve">      </w:t>
      </w:r>
      <w:r w:rsidRPr="00BA4AAB">
        <w:rPr>
          <w:rFonts w:ascii="Times New Roman" w:eastAsia="Times New Roman" w:hAnsi="Times New Roman" w:cs="Times New Roman"/>
          <w:kern w:val="0"/>
          <w:sz w:val="24"/>
          <w:szCs w:val="24"/>
          <w:lang w:val="hr"/>
          <w14:ligatures w14:val="none"/>
        </w:rPr>
        <w:tab/>
        <w:t xml:space="preserve">         Jovo Vuković   </w:t>
      </w:r>
      <w:r w:rsidRPr="00595D83">
        <w:rPr>
          <w:rFonts w:ascii="Times New Roman" w:eastAsia="Times New Roman" w:hAnsi="Times New Roman" w:cs="Times New Roman"/>
          <w:kern w:val="0"/>
          <w:sz w:val="24"/>
          <w:szCs w:val="24"/>
          <w:lang w:val="hr"/>
          <w14:ligatures w14:val="none"/>
        </w:rPr>
        <w:t>, v.r.</w:t>
      </w:r>
    </w:p>
    <w:p w14:paraId="08D06DC1" w14:textId="3E9E8574" w:rsidR="00BA4AAB" w:rsidRPr="00BA4AAB" w:rsidRDefault="00BA4AAB" w:rsidP="00BA4AAB">
      <w:pPr>
        <w:spacing w:after="0" w:line="240" w:lineRule="auto"/>
        <w:jc w:val="center"/>
        <w:rPr>
          <w:rFonts w:ascii="Times New Roman" w:eastAsia="Times New Roman" w:hAnsi="Times New Roman" w:cs="Times New Roman"/>
          <w:kern w:val="0"/>
          <w:sz w:val="24"/>
          <w:szCs w:val="24"/>
          <w:lang w:val="hr"/>
          <w14:ligatures w14:val="none"/>
        </w:rPr>
      </w:pPr>
      <w:r w:rsidRPr="00595D83">
        <w:rPr>
          <w:rFonts w:ascii="Times New Roman" w:eastAsia="Times New Roman" w:hAnsi="Times New Roman" w:cs="Times New Roman"/>
          <w:kern w:val="0"/>
          <w:sz w:val="24"/>
          <w:szCs w:val="24"/>
          <w:lang w:val="hr"/>
          <w14:ligatures w14:val="none"/>
        </w:rPr>
        <w:t>_________________</w:t>
      </w:r>
    </w:p>
    <w:p w14:paraId="3F0F3D03" w14:textId="77777777" w:rsidR="00BA4AAB" w:rsidRPr="00BA4AAB" w:rsidRDefault="00BA4AAB" w:rsidP="00BA4AAB">
      <w:pPr>
        <w:spacing w:after="0" w:line="240" w:lineRule="auto"/>
        <w:rPr>
          <w:rFonts w:ascii="Times New Roman" w:eastAsia="Times New Roman" w:hAnsi="Times New Roman" w:cs="Times New Roman"/>
          <w:kern w:val="0"/>
          <w:sz w:val="24"/>
          <w:szCs w:val="24"/>
          <w:lang w:val="hr"/>
          <w14:ligatures w14:val="none"/>
        </w:rPr>
      </w:pPr>
    </w:p>
    <w:p w14:paraId="6C687443" w14:textId="112A68DB"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Temeljem članka 119. Zakona o proračunu (“Narodne novine” br. 141/21.) i članka 30. Statuta općine Erdut (“Službeni glasnik općine Erdut” 91/21., 97/23., 99/23., 108/25. i 111/25) Općinsko vijeće općine Erdut donijelo je na 5. sjednici održanoj 17.03.2026. godine</w:t>
      </w:r>
    </w:p>
    <w:p w14:paraId="24DD137B" w14:textId="77777777" w:rsidR="00BA4AAB" w:rsidRPr="00595D83" w:rsidRDefault="00BA4AAB" w:rsidP="00BA4AAB">
      <w:pPr>
        <w:spacing w:after="0" w:line="276" w:lineRule="auto"/>
        <w:jc w:val="center"/>
        <w:rPr>
          <w:rFonts w:ascii="Times New Roman" w:hAnsi="Times New Roman" w:cs="Times New Roman"/>
          <w:color w:val="000000"/>
        </w:rPr>
      </w:pPr>
      <w:r w:rsidRPr="00595D83">
        <w:rPr>
          <w:rFonts w:ascii="Times New Roman" w:hAnsi="Times New Roman" w:cs="Times New Roman"/>
          <w:color w:val="000000"/>
        </w:rPr>
        <w:t>ODLUKU</w:t>
      </w:r>
    </w:p>
    <w:p w14:paraId="504113CC" w14:textId="62EAA637" w:rsidR="00BA4AAB" w:rsidRPr="00595D83" w:rsidRDefault="00BA4AAB" w:rsidP="00BA4AAB">
      <w:pPr>
        <w:spacing w:after="0" w:line="276" w:lineRule="auto"/>
        <w:jc w:val="center"/>
        <w:rPr>
          <w:rFonts w:ascii="Times New Roman" w:hAnsi="Times New Roman" w:cs="Times New Roman"/>
          <w:color w:val="000000"/>
        </w:rPr>
      </w:pPr>
      <w:r w:rsidRPr="00595D83">
        <w:rPr>
          <w:rFonts w:ascii="Times New Roman" w:hAnsi="Times New Roman" w:cs="Times New Roman"/>
          <w:color w:val="000000"/>
        </w:rPr>
        <w:t>o kratkoročnom kreditu za premošćivanje jaza uzrokovanog različitom dinamikom</w:t>
      </w:r>
    </w:p>
    <w:p w14:paraId="6BA16933" w14:textId="77777777" w:rsidR="00BA4AAB" w:rsidRPr="00595D83" w:rsidRDefault="00BA4AAB" w:rsidP="00BA4AAB">
      <w:pPr>
        <w:spacing w:after="0" w:line="276" w:lineRule="auto"/>
        <w:jc w:val="center"/>
        <w:rPr>
          <w:rFonts w:ascii="Times New Roman" w:hAnsi="Times New Roman" w:cs="Times New Roman"/>
          <w:color w:val="000000"/>
        </w:rPr>
      </w:pPr>
      <w:r w:rsidRPr="00595D83">
        <w:rPr>
          <w:rFonts w:ascii="Times New Roman" w:hAnsi="Times New Roman" w:cs="Times New Roman"/>
          <w:color w:val="000000"/>
        </w:rPr>
        <w:t>priljeva sredstava i ročnosti obveza</w:t>
      </w:r>
    </w:p>
    <w:p w14:paraId="54887545" w14:textId="77777777" w:rsidR="00BA4AAB" w:rsidRPr="00595D83" w:rsidRDefault="00BA4AAB" w:rsidP="00BA4AAB">
      <w:pPr>
        <w:spacing w:after="300" w:line="276" w:lineRule="auto"/>
        <w:jc w:val="center"/>
        <w:rPr>
          <w:rFonts w:ascii="Times New Roman" w:hAnsi="Times New Roman" w:cs="Times New Roman"/>
          <w:color w:val="000000"/>
        </w:rPr>
      </w:pPr>
    </w:p>
    <w:p w14:paraId="03B9EE46" w14:textId="5EF7691D" w:rsidR="00BA4AAB" w:rsidRPr="00595D83" w:rsidRDefault="00BA4AAB" w:rsidP="00BA4AAB">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Članak 1.</w:t>
      </w:r>
    </w:p>
    <w:p w14:paraId="26291292"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 xml:space="preserve">Ovom Odlukom odobrava se kratkoročno zaduživanje Općine Erdut kod OTP banke d.d. za premošćivanje jaza uzrokovanog različitom dinamikom priljeva sredstava i ročnosti obveza </w:t>
      </w:r>
    </w:p>
    <w:p w14:paraId="10BA2363"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uz slijedeće uvjete:</w:t>
      </w:r>
    </w:p>
    <w:p w14:paraId="4FEC5738"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Vrsta kredita: kratkoročan kredit</w:t>
      </w:r>
    </w:p>
    <w:p w14:paraId="38DAD969"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 xml:space="preserve">Korisnik kredita: Općina Erdut </w:t>
      </w:r>
    </w:p>
    <w:p w14:paraId="3ED3515C"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Namjena: premošćivanje jaza uzrokovanog različitom dinamikom priljeva sredstava i ročnosti obveza</w:t>
      </w:r>
    </w:p>
    <w:p w14:paraId="4BE50373"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Iznos kredita: 250.000,00 EUR</w:t>
      </w:r>
    </w:p>
    <w:p w14:paraId="2BC22221"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Rok povrata: 1 godina</w:t>
      </w:r>
    </w:p>
    <w:p w14:paraId="51A40D2D"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 xml:space="preserve">Rok korištenja: </w:t>
      </w:r>
      <w:proofErr w:type="spellStart"/>
      <w:r w:rsidRPr="00595D83">
        <w:rPr>
          <w:rFonts w:ascii="Times New Roman" w:hAnsi="Times New Roman" w:cs="Times New Roman"/>
          <w:color w:val="000000"/>
        </w:rPr>
        <w:t>max</w:t>
      </w:r>
      <w:proofErr w:type="spellEnd"/>
      <w:r w:rsidRPr="00595D83">
        <w:rPr>
          <w:rFonts w:ascii="Times New Roman" w:hAnsi="Times New Roman" w:cs="Times New Roman"/>
          <w:color w:val="000000"/>
        </w:rPr>
        <w:t xml:space="preserve"> mjesec dana od potpisa Ugovora o kreditu</w:t>
      </w:r>
    </w:p>
    <w:p w14:paraId="1D9A523D"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Način korištenja: isplatom na račun Općine Erdut, jednokratno</w:t>
      </w:r>
    </w:p>
    <w:p w14:paraId="4451AE4D"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Način otplate: do 12 mjesečnih rata</w:t>
      </w:r>
    </w:p>
    <w:p w14:paraId="0C988609"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 xml:space="preserve">Kamatna stopa: 3,60 % </w:t>
      </w:r>
      <w:proofErr w:type="spellStart"/>
      <w:r w:rsidRPr="00595D83">
        <w:rPr>
          <w:rFonts w:ascii="Times New Roman" w:hAnsi="Times New Roman" w:cs="Times New Roman"/>
          <w:color w:val="000000"/>
        </w:rPr>
        <w:t>fix</w:t>
      </w:r>
      <w:proofErr w:type="spellEnd"/>
    </w:p>
    <w:p w14:paraId="525AB460"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lastRenderedPageBreak/>
        <w:t>-</w:t>
      </w:r>
      <w:r w:rsidRPr="00595D83">
        <w:rPr>
          <w:rFonts w:ascii="Times New Roman" w:hAnsi="Times New Roman" w:cs="Times New Roman"/>
          <w:color w:val="000000"/>
        </w:rPr>
        <w:tab/>
      </w:r>
      <w:proofErr w:type="spellStart"/>
      <w:r w:rsidRPr="00595D83">
        <w:rPr>
          <w:rFonts w:ascii="Times New Roman" w:hAnsi="Times New Roman" w:cs="Times New Roman"/>
          <w:color w:val="000000"/>
        </w:rPr>
        <w:t>Interkalarna</w:t>
      </w:r>
      <w:proofErr w:type="spellEnd"/>
      <w:r w:rsidRPr="00595D83">
        <w:rPr>
          <w:rFonts w:ascii="Times New Roman" w:hAnsi="Times New Roman" w:cs="Times New Roman"/>
          <w:color w:val="000000"/>
        </w:rPr>
        <w:t xml:space="preserve"> kamata: do prijenosa kredita u otplatu obračunava se kamata u visini redovne kamate i naplaćuje prilikom prijenosa kredita u otplatu</w:t>
      </w:r>
    </w:p>
    <w:p w14:paraId="7CC6AE0C"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Naknada za rezervaciju: 0,15% kvartalno</w:t>
      </w:r>
    </w:p>
    <w:p w14:paraId="6D100721"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Naknada za prijevremeni povrat kredita: sukladno tarifi</w:t>
      </w:r>
    </w:p>
    <w:p w14:paraId="1AEE7819"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Naknada za obradu zahtjeva: 0,30% od iznosa odobrenog kredita, jednokratno, unaprijed</w:t>
      </w:r>
    </w:p>
    <w:p w14:paraId="49821B57"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w:t>
      </w:r>
      <w:r w:rsidRPr="00595D83">
        <w:rPr>
          <w:rFonts w:ascii="Times New Roman" w:hAnsi="Times New Roman" w:cs="Times New Roman"/>
          <w:color w:val="000000"/>
        </w:rPr>
        <w:tab/>
        <w:t>Instrument osiguranja: 1 bjanko zadužnica Općine Erdut</w:t>
      </w:r>
    </w:p>
    <w:p w14:paraId="380811A9" w14:textId="77777777" w:rsidR="00BA4AAB" w:rsidRPr="00595D83" w:rsidRDefault="00BA4AAB" w:rsidP="00BA4AAB">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Članak 2.</w:t>
      </w:r>
    </w:p>
    <w:p w14:paraId="402D4A6F" w14:textId="77777777"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Ovlašćuje se općinski načelnik na zaključivanje ugovora za kratkoročni kredit pod navedenim uvjetima iz članka 1. ove Odluke</w:t>
      </w:r>
    </w:p>
    <w:p w14:paraId="5F147AE9" w14:textId="77777777" w:rsidR="00BA4AAB" w:rsidRPr="00595D83" w:rsidRDefault="00BA4AAB" w:rsidP="00BA4AAB">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Članak 3.</w:t>
      </w:r>
    </w:p>
    <w:p w14:paraId="5F9A4EFE" w14:textId="4DC2119F" w:rsidR="00BA4AAB" w:rsidRPr="00595D83" w:rsidRDefault="00BA4AAB" w:rsidP="00BA4AAB">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Ova Odluka stupa na snagu danom donošenja i bit će objavljena u “Službenom glasniku općine Erdut”.</w:t>
      </w:r>
    </w:p>
    <w:p w14:paraId="4CFBE3EC" w14:textId="77777777" w:rsidR="00BA4AAB" w:rsidRPr="00595D83" w:rsidRDefault="00BA4AAB" w:rsidP="00BA4AAB">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KLASA:    403-01/26-01/1</w:t>
      </w:r>
    </w:p>
    <w:p w14:paraId="7663BE15" w14:textId="77777777" w:rsidR="00BA4AAB" w:rsidRPr="00595D83" w:rsidRDefault="00BA4AAB" w:rsidP="00BA4AAB">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URBROJ:   2158-18-01-26-1</w:t>
      </w:r>
    </w:p>
    <w:p w14:paraId="2B97C4BC" w14:textId="0162ACEB" w:rsidR="00BA4AAB" w:rsidRPr="00595D83" w:rsidRDefault="00BA4AAB" w:rsidP="00BA4AAB">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ab/>
      </w:r>
      <w:r w:rsidRPr="00595D83">
        <w:rPr>
          <w:rFonts w:ascii="Times New Roman" w:hAnsi="Times New Roman" w:cs="Times New Roman"/>
          <w:color w:val="000000"/>
        </w:rPr>
        <w:tab/>
        <w:t xml:space="preserve">                                                                           PREDSJEDNIK                                                                                                     </w:t>
      </w:r>
    </w:p>
    <w:p w14:paraId="5D3653F3" w14:textId="77777777" w:rsidR="00BA4AAB" w:rsidRPr="00595D83" w:rsidRDefault="00BA4AAB" w:rsidP="00BA4AAB">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 xml:space="preserve">                                                       </w:t>
      </w:r>
      <w:r w:rsidRPr="00595D83">
        <w:rPr>
          <w:rFonts w:ascii="Times New Roman" w:hAnsi="Times New Roman" w:cs="Times New Roman"/>
          <w:color w:val="000000"/>
        </w:rPr>
        <w:tab/>
      </w:r>
      <w:r w:rsidRPr="00595D83">
        <w:rPr>
          <w:rFonts w:ascii="Times New Roman" w:hAnsi="Times New Roman" w:cs="Times New Roman"/>
          <w:color w:val="000000"/>
        </w:rPr>
        <w:tab/>
        <w:t xml:space="preserve">      </w:t>
      </w:r>
      <w:r w:rsidRPr="00595D83">
        <w:rPr>
          <w:rFonts w:ascii="Times New Roman" w:hAnsi="Times New Roman" w:cs="Times New Roman"/>
          <w:color w:val="000000"/>
        </w:rPr>
        <w:tab/>
        <w:t xml:space="preserve">         Jovo Vuković, v.r.          </w:t>
      </w:r>
    </w:p>
    <w:p w14:paraId="78633663" w14:textId="223CD162" w:rsidR="00BA4AAB" w:rsidRPr="00595D83" w:rsidRDefault="00BA4AAB" w:rsidP="00BA4AAB">
      <w:pPr>
        <w:spacing w:after="0" w:line="276" w:lineRule="auto"/>
        <w:jc w:val="center"/>
        <w:rPr>
          <w:rFonts w:ascii="Times New Roman" w:hAnsi="Times New Roman" w:cs="Times New Roman"/>
          <w:color w:val="000000"/>
        </w:rPr>
      </w:pPr>
      <w:r w:rsidRPr="00595D83">
        <w:rPr>
          <w:rFonts w:ascii="Times New Roman" w:hAnsi="Times New Roman" w:cs="Times New Roman"/>
          <w:color w:val="000000"/>
        </w:rPr>
        <w:t>_________________</w:t>
      </w:r>
    </w:p>
    <w:p w14:paraId="40A168CF" w14:textId="77777777" w:rsidR="00BA4AAB" w:rsidRPr="00595D83" w:rsidRDefault="00BA4AAB" w:rsidP="00936BD8">
      <w:pPr>
        <w:spacing w:after="300" w:line="276" w:lineRule="auto"/>
        <w:jc w:val="both"/>
        <w:rPr>
          <w:rFonts w:ascii="Times New Roman" w:hAnsi="Times New Roman" w:cs="Times New Roman"/>
          <w:color w:val="000000"/>
        </w:rPr>
      </w:pPr>
    </w:p>
    <w:p w14:paraId="3FB41AC5" w14:textId="12397099" w:rsidR="00936BD8" w:rsidRPr="00595D83" w:rsidRDefault="00936BD8" w:rsidP="00936BD8">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Temeljem čl. 44. Zakona o lokalnoj i područnoj (regionalnoj) samoupravi (NN 33/01., 60/01., 129/05., 109/07.,125/08., i 36/09) i čl. 39. Statuta općine Erdut („Službeni glasnik općine Erdut“ 14/01 i 26/05.), općinski načelnik općine Erdut dana 30.01.2026. godine, donosi sljedeći</w:t>
      </w:r>
    </w:p>
    <w:p w14:paraId="268B6511" w14:textId="77777777" w:rsidR="00936BD8" w:rsidRPr="00595D83" w:rsidRDefault="00936BD8" w:rsidP="00936BD8">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Z A K LJ U Č A K</w:t>
      </w:r>
    </w:p>
    <w:p w14:paraId="3C3DBAA2" w14:textId="77777777" w:rsidR="00936BD8" w:rsidRPr="00595D83" w:rsidRDefault="00936BD8" w:rsidP="00936BD8">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I</w:t>
      </w:r>
    </w:p>
    <w:p w14:paraId="1CE29C5C" w14:textId="77777777" w:rsidR="00936BD8" w:rsidRPr="00595D83" w:rsidRDefault="00936BD8" w:rsidP="00936BD8">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RAŠI BOJANIĆU, predsjedniku komisije za procjenu šteta od prirodnih nepogoda, MARIU FINTAJZU, DIMITRIJU LJUBOJEVIĆU i ŽELJKU VRLJANOVIĆU, članovima komisije za procjenu šteta od prirodnih nepogoda, odobrava se neto naknada od 140,00 eura, za rad u komisiji za procjenu šteta od prirodnih nepogoda za 2025. godinu.</w:t>
      </w:r>
    </w:p>
    <w:p w14:paraId="40BF17B1" w14:textId="77777777" w:rsidR="00936BD8" w:rsidRPr="00595D83" w:rsidRDefault="00936BD8" w:rsidP="00936BD8">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II</w:t>
      </w:r>
    </w:p>
    <w:p w14:paraId="65B50DF4" w14:textId="77777777" w:rsidR="00936BD8" w:rsidRPr="00595D83" w:rsidRDefault="00936BD8" w:rsidP="00936BD8">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Ovaj Zaključak izvršit će Služba za financije sa pozicije sredstava osiguranih u općinskom Proračunu za ovu namjenu, doznakom na račun korisnika.</w:t>
      </w:r>
    </w:p>
    <w:p w14:paraId="0BDC685B" w14:textId="15E80EFD" w:rsidR="00936BD8" w:rsidRPr="00595D83" w:rsidRDefault="00936BD8" w:rsidP="00936BD8">
      <w:pPr>
        <w:spacing w:after="300" w:line="276" w:lineRule="auto"/>
        <w:jc w:val="center"/>
        <w:rPr>
          <w:rFonts w:ascii="Times New Roman" w:hAnsi="Times New Roman" w:cs="Times New Roman"/>
          <w:color w:val="000000"/>
        </w:rPr>
      </w:pPr>
      <w:r w:rsidRPr="00595D83">
        <w:rPr>
          <w:rFonts w:ascii="Times New Roman" w:hAnsi="Times New Roman" w:cs="Times New Roman"/>
          <w:color w:val="000000"/>
        </w:rPr>
        <w:t>III</w:t>
      </w:r>
    </w:p>
    <w:p w14:paraId="005A1C45" w14:textId="358FE0D8" w:rsidR="00936BD8" w:rsidRPr="00595D83" w:rsidRDefault="00936BD8" w:rsidP="00936BD8">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lastRenderedPageBreak/>
        <w:t>Ovaj Zaključak stupa na snagu danom donošenja, a bit će objavljen u Službenom glasniku općine Erdut.</w:t>
      </w:r>
    </w:p>
    <w:p w14:paraId="0E15136F" w14:textId="77777777" w:rsidR="00936BD8" w:rsidRPr="00595D83" w:rsidRDefault="00936BD8" w:rsidP="00936BD8">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KLASA: 920-01/21-01/1</w:t>
      </w:r>
    </w:p>
    <w:p w14:paraId="59973E4C" w14:textId="77777777" w:rsidR="00936BD8" w:rsidRPr="00595D83" w:rsidRDefault="00936BD8" w:rsidP="00936BD8">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UBROJ: 2158-18-02-26-5</w:t>
      </w:r>
    </w:p>
    <w:p w14:paraId="1A3DD390" w14:textId="77777777" w:rsidR="00936BD8" w:rsidRPr="00595D83" w:rsidRDefault="00936BD8" w:rsidP="00936BD8">
      <w:pPr>
        <w:spacing w:after="0" w:line="276" w:lineRule="auto"/>
        <w:jc w:val="both"/>
        <w:rPr>
          <w:rFonts w:ascii="Times New Roman" w:hAnsi="Times New Roman" w:cs="Times New Roman"/>
          <w:color w:val="000000"/>
        </w:rPr>
      </w:pPr>
    </w:p>
    <w:p w14:paraId="50E9E8A5" w14:textId="77777777" w:rsidR="00936BD8" w:rsidRPr="00595D83" w:rsidRDefault="00936BD8" w:rsidP="00936BD8">
      <w:pPr>
        <w:spacing w:after="0" w:line="276" w:lineRule="auto"/>
        <w:ind w:left="5760" w:firstLine="720"/>
        <w:jc w:val="both"/>
        <w:rPr>
          <w:rFonts w:ascii="Times New Roman" w:hAnsi="Times New Roman" w:cs="Times New Roman"/>
          <w:color w:val="000000"/>
        </w:rPr>
      </w:pPr>
      <w:r w:rsidRPr="00595D83">
        <w:rPr>
          <w:rFonts w:ascii="Times New Roman" w:hAnsi="Times New Roman" w:cs="Times New Roman"/>
          <w:color w:val="000000"/>
        </w:rPr>
        <w:t xml:space="preserve">  Načelnik:</w:t>
      </w:r>
    </w:p>
    <w:p w14:paraId="388ED7A9" w14:textId="77777777" w:rsidR="00936BD8" w:rsidRPr="00595D83" w:rsidRDefault="00936BD8" w:rsidP="00936BD8">
      <w:pPr>
        <w:spacing w:after="0" w:line="276" w:lineRule="auto"/>
        <w:jc w:val="both"/>
        <w:rPr>
          <w:rFonts w:ascii="Times New Roman" w:hAnsi="Times New Roman" w:cs="Times New Roman"/>
          <w:color w:val="000000"/>
        </w:rPr>
      </w:pPr>
    </w:p>
    <w:p w14:paraId="675904EB" w14:textId="6381926D" w:rsidR="00936BD8" w:rsidRPr="00595D83" w:rsidRDefault="00936BD8" w:rsidP="00936BD8">
      <w:pPr>
        <w:spacing w:after="0" w:line="276" w:lineRule="auto"/>
        <w:jc w:val="both"/>
        <w:rPr>
          <w:rFonts w:ascii="Times New Roman" w:hAnsi="Times New Roman" w:cs="Times New Roman"/>
          <w:color w:val="000000"/>
        </w:rPr>
      </w:pPr>
      <w:r w:rsidRPr="00595D83">
        <w:rPr>
          <w:rFonts w:ascii="Times New Roman" w:hAnsi="Times New Roman" w:cs="Times New Roman"/>
          <w:color w:val="000000"/>
        </w:rPr>
        <w:t xml:space="preserve">                       </w:t>
      </w:r>
      <w:r w:rsidRPr="00595D83">
        <w:rPr>
          <w:rFonts w:ascii="Times New Roman" w:hAnsi="Times New Roman" w:cs="Times New Roman"/>
          <w:color w:val="000000"/>
        </w:rPr>
        <w:tab/>
      </w:r>
      <w:r w:rsidRPr="00595D83">
        <w:rPr>
          <w:rFonts w:ascii="Times New Roman" w:hAnsi="Times New Roman" w:cs="Times New Roman"/>
          <w:color w:val="000000"/>
        </w:rPr>
        <w:tab/>
      </w:r>
      <w:r w:rsidRPr="00595D83">
        <w:rPr>
          <w:rFonts w:ascii="Times New Roman" w:hAnsi="Times New Roman" w:cs="Times New Roman"/>
          <w:color w:val="000000"/>
        </w:rPr>
        <w:tab/>
      </w:r>
      <w:r w:rsidRPr="00595D83">
        <w:rPr>
          <w:rFonts w:ascii="Times New Roman" w:hAnsi="Times New Roman" w:cs="Times New Roman"/>
          <w:color w:val="000000"/>
        </w:rPr>
        <w:tab/>
      </w:r>
      <w:r w:rsidRPr="00595D83">
        <w:rPr>
          <w:rFonts w:ascii="Times New Roman" w:hAnsi="Times New Roman" w:cs="Times New Roman"/>
          <w:color w:val="000000"/>
        </w:rPr>
        <w:tab/>
      </w:r>
      <w:r w:rsidRPr="00595D83">
        <w:rPr>
          <w:rFonts w:ascii="Times New Roman" w:hAnsi="Times New Roman" w:cs="Times New Roman"/>
          <w:color w:val="000000"/>
        </w:rPr>
        <w:tab/>
      </w:r>
      <w:r w:rsidRPr="00595D83">
        <w:rPr>
          <w:rFonts w:ascii="Times New Roman" w:hAnsi="Times New Roman" w:cs="Times New Roman"/>
          <w:color w:val="000000"/>
        </w:rPr>
        <w:tab/>
      </w:r>
      <w:r w:rsidRPr="00595D83">
        <w:rPr>
          <w:rFonts w:ascii="Times New Roman" w:hAnsi="Times New Roman" w:cs="Times New Roman"/>
          <w:color w:val="000000"/>
        </w:rPr>
        <w:tab/>
        <w:t xml:space="preserve"> Jugoslav Vesić</w:t>
      </w:r>
      <w:r w:rsidR="000E5C9F" w:rsidRPr="00595D83">
        <w:rPr>
          <w:rFonts w:ascii="Times New Roman" w:hAnsi="Times New Roman" w:cs="Times New Roman"/>
          <w:color w:val="000000"/>
        </w:rPr>
        <w:t>, v.r.</w:t>
      </w:r>
    </w:p>
    <w:p w14:paraId="028D5FF9" w14:textId="55689203" w:rsidR="000E5C9F" w:rsidRPr="00595D83" w:rsidRDefault="000E5C9F" w:rsidP="000E5C9F">
      <w:pPr>
        <w:spacing w:after="0" w:line="276" w:lineRule="auto"/>
        <w:jc w:val="center"/>
        <w:rPr>
          <w:rFonts w:ascii="Times New Roman" w:hAnsi="Times New Roman" w:cs="Times New Roman"/>
          <w:color w:val="000000"/>
        </w:rPr>
      </w:pPr>
      <w:r w:rsidRPr="00595D83">
        <w:rPr>
          <w:rFonts w:ascii="Times New Roman" w:hAnsi="Times New Roman" w:cs="Times New Roman"/>
          <w:color w:val="000000"/>
        </w:rPr>
        <w:t>_________________</w:t>
      </w:r>
    </w:p>
    <w:p w14:paraId="1A347C22" w14:textId="77777777" w:rsidR="000E5C9F" w:rsidRPr="00595D83" w:rsidRDefault="000E5C9F" w:rsidP="00936BD8">
      <w:pPr>
        <w:spacing w:after="300" w:line="276" w:lineRule="auto"/>
        <w:jc w:val="both"/>
        <w:rPr>
          <w:rFonts w:ascii="Times New Roman" w:hAnsi="Times New Roman" w:cs="Times New Roman"/>
          <w:color w:val="000000"/>
        </w:rPr>
      </w:pPr>
    </w:p>
    <w:p w14:paraId="63317F7F" w14:textId="27B65DAD" w:rsidR="00936BD8" w:rsidRPr="00595D83" w:rsidRDefault="00936BD8" w:rsidP="00936BD8">
      <w:pPr>
        <w:spacing w:after="300" w:line="276" w:lineRule="auto"/>
        <w:jc w:val="both"/>
        <w:rPr>
          <w:rFonts w:ascii="Times New Roman" w:hAnsi="Times New Roman" w:cs="Times New Roman"/>
          <w:color w:val="000000"/>
        </w:rPr>
      </w:pPr>
      <w:r w:rsidRPr="00595D83">
        <w:rPr>
          <w:rFonts w:ascii="Times New Roman" w:hAnsi="Times New Roman" w:cs="Times New Roman"/>
          <w:color w:val="000000"/>
        </w:rPr>
        <w:t xml:space="preserve">Na temelju članka 19. stavka 1. alineje 8. Zakona o lokalnoj i područnoj (regionalnoj) samoupravi («Narodne novine», broj 33/01, 60/01-vjerodostojno tumačenje, 129/05, 109/07, 125/08, 36/09, 150/11, 144/12, 19/13, 137/15, 123/17, 98/19, 144/20-pročišćeni tekst), članka 28. stavka 3. alineje 4. Zakona o upravljanju nekretninama i pokretninama Republike Hrvatske (»Narodne novine«, broj 155/23), Zakona o sportu (»Narodne novine«, broj </w:t>
      </w:r>
      <w:r w:rsidRPr="00595D83">
        <w:rPr>
          <w:rFonts w:ascii="Times New Roman" w:hAnsi="Times New Roman" w:cs="Times New Roman"/>
        </w:rPr>
        <w:t xml:space="preserve">71/06, 150/08, 124/10, 124/11, 86/12, 94/13, 85/15, 19/16, 98/19, 47/20, 77/20) i članka 40. Statuta Općine Erdut (»Službeni glasnik Općine Erdut«, broj 91/21, 97/23, 99/23, 108/25, 111/25) , općinski načelnik dana 23. 02. </w:t>
      </w:r>
      <w:r w:rsidRPr="00595D83">
        <w:rPr>
          <w:rFonts w:ascii="Times New Roman" w:hAnsi="Times New Roman" w:cs="Times New Roman"/>
          <w:color w:val="000000"/>
        </w:rPr>
        <w:t>202</w:t>
      </w:r>
      <w:r w:rsidRPr="00595D83">
        <w:rPr>
          <w:rFonts w:ascii="Times New Roman" w:hAnsi="Times New Roman" w:cs="Times New Roman"/>
        </w:rPr>
        <w:t>6</w:t>
      </w:r>
      <w:r w:rsidRPr="00595D83">
        <w:rPr>
          <w:rFonts w:ascii="Times New Roman" w:hAnsi="Times New Roman" w:cs="Times New Roman"/>
          <w:color w:val="000000"/>
        </w:rPr>
        <w:t>. godine, donosi</w:t>
      </w:r>
    </w:p>
    <w:p w14:paraId="7CF50439" w14:textId="77777777" w:rsidR="00936BD8" w:rsidRPr="00595D83" w:rsidRDefault="00936BD8" w:rsidP="00936BD8">
      <w:pPr>
        <w:tabs>
          <w:tab w:val="left" w:pos="4155"/>
          <w:tab w:val="center" w:pos="5516"/>
        </w:tabs>
        <w:jc w:val="center"/>
        <w:rPr>
          <w:rFonts w:ascii="Times New Roman" w:hAnsi="Times New Roman" w:cs="Times New Roman"/>
          <w:b/>
          <w:bCs/>
          <w:color w:val="000000"/>
        </w:rPr>
      </w:pPr>
      <w:r w:rsidRPr="00595D83">
        <w:rPr>
          <w:rFonts w:ascii="Times New Roman" w:hAnsi="Times New Roman" w:cs="Times New Roman"/>
          <w:b/>
          <w:bCs/>
          <w:color w:val="000000"/>
        </w:rPr>
        <w:t>Z A K L J U Č A K</w:t>
      </w:r>
    </w:p>
    <w:p w14:paraId="5EAFFDC9" w14:textId="77777777" w:rsidR="00936BD8" w:rsidRPr="00595D83" w:rsidRDefault="00936BD8" w:rsidP="00936BD8">
      <w:pPr>
        <w:spacing w:line="276" w:lineRule="auto"/>
        <w:jc w:val="center"/>
        <w:rPr>
          <w:rFonts w:ascii="Times New Roman" w:hAnsi="Times New Roman" w:cs="Times New Roman"/>
          <w:b/>
          <w:bCs/>
          <w:color w:val="000000"/>
        </w:rPr>
      </w:pPr>
      <w:r w:rsidRPr="00595D83">
        <w:rPr>
          <w:rFonts w:ascii="Times New Roman" w:hAnsi="Times New Roman" w:cs="Times New Roman"/>
          <w:b/>
          <w:bCs/>
          <w:color w:val="000000"/>
        </w:rPr>
        <w:t xml:space="preserve">o prihvaćanju Učinkovitosti upravljanja i raspolaganja nogometnim igralištem </w:t>
      </w:r>
    </w:p>
    <w:p w14:paraId="20A7E442" w14:textId="77777777" w:rsidR="00936BD8" w:rsidRPr="00595D83" w:rsidRDefault="00936BD8" w:rsidP="00936BD8">
      <w:pPr>
        <w:spacing w:after="300" w:line="276" w:lineRule="auto"/>
        <w:jc w:val="center"/>
        <w:rPr>
          <w:rFonts w:ascii="Times New Roman" w:hAnsi="Times New Roman" w:cs="Times New Roman"/>
          <w:b/>
          <w:bCs/>
          <w:color w:val="000000"/>
        </w:rPr>
      </w:pPr>
      <w:r w:rsidRPr="00595D83">
        <w:rPr>
          <w:rFonts w:ascii="Times New Roman" w:hAnsi="Times New Roman" w:cs="Times New Roman"/>
          <w:b/>
          <w:bCs/>
          <w:color w:val="000000"/>
        </w:rPr>
        <w:t>u vlasništvu Općine Erdut za razdoblje od 2021. - 2024. godine</w:t>
      </w:r>
    </w:p>
    <w:p w14:paraId="63EC8274" w14:textId="77777777" w:rsidR="00936BD8" w:rsidRPr="00595D83" w:rsidRDefault="00936BD8" w:rsidP="00936BD8">
      <w:pPr>
        <w:spacing w:after="120"/>
        <w:jc w:val="center"/>
        <w:rPr>
          <w:rFonts w:ascii="Times New Roman" w:hAnsi="Times New Roman" w:cs="Times New Roman"/>
        </w:rPr>
      </w:pPr>
      <w:r w:rsidRPr="00595D83">
        <w:rPr>
          <w:rFonts w:ascii="Times New Roman" w:hAnsi="Times New Roman" w:cs="Times New Roman"/>
        </w:rPr>
        <w:t>Članak 1.</w:t>
      </w:r>
    </w:p>
    <w:p w14:paraId="03558B1D" w14:textId="77777777" w:rsidR="00936BD8" w:rsidRPr="00595D83" w:rsidRDefault="00936BD8" w:rsidP="00936BD8">
      <w:pPr>
        <w:spacing w:after="200" w:line="276" w:lineRule="auto"/>
        <w:jc w:val="both"/>
        <w:rPr>
          <w:rFonts w:ascii="Times New Roman" w:hAnsi="Times New Roman" w:cs="Times New Roman"/>
          <w:color w:val="000000"/>
        </w:rPr>
      </w:pPr>
      <w:r w:rsidRPr="00595D83">
        <w:rPr>
          <w:rFonts w:ascii="Times New Roman" w:hAnsi="Times New Roman" w:cs="Times New Roman"/>
          <w:color w:val="000000"/>
        </w:rPr>
        <w:t xml:space="preserve">Prihvaća se Učinkovitost upravljanja i raspolaganja nogometnim igralištem u vlasništvu Općine Erdut za razdoblje od 2021. – 2024. godinu, izrađena prema preporukama Državnog ureda za reviziju navedenima u Izvješću o obavljenoj reviziji učinkovitosti upravljanja i raspolaganja nogometnim stadionima i igralištima u vlasništvu jedinica lokalne samouprave na području Osječko-baranjske županije </w:t>
      </w:r>
      <w:r w:rsidRPr="00595D83">
        <w:rPr>
          <w:rFonts w:ascii="Times New Roman" w:hAnsi="Times New Roman" w:cs="Times New Roman"/>
        </w:rPr>
        <w:t xml:space="preserve">od 18. srpnja 2019. godine te Izvješću o obavljenoj provjeri provedbe naloga i preporuka danih u reviziji učinkovitosti upravljanja i raspolaganja nogometnim stadionima i igralištima u vlasništvu jedinica lokalne samouprave na području Osječko-baranjske županije od 14. veljače 2023. godine. </w:t>
      </w:r>
    </w:p>
    <w:p w14:paraId="03C68B64" w14:textId="77777777" w:rsidR="00936BD8" w:rsidRPr="00595D83" w:rsidRDefault="00936BD8" w:rsidP="00936BD8">
      <w:pPr>
        <w:spacing w:after="120"/>
        <w:jc w:val="center"/>
        <w:rPr>
          <w:rFonts w:ascii="Times New Roman" w:hAnsi="Times New Roman" w:cs="Times New Roman"/>
        </w:rPr>
      </w:pPr>
      <w:r w:rsidRPr="00595D83">
        <w:rPr>
          <w:rFonts w:ascii="Times New Roman" w:hAnsi="Times New Roman" w:cs="Times New Roman"/>
        </w:rPr>
        <w:t>Članak 2.</w:t>
      </w:r>
    </w:p>
    <w:p w14:paraId="72DE231D" w14:textId="77777777" w:rsidR="00936BD8" w:rsidRPr="00595D83" w:rsidRDefault="00936BD8" w:rsidP="00936BD8">
      <w:pPr>
        <w:spacing w:after="200" w:line="276" w:lineRule="auto"/>
        <w:jc w:val="both"/>
        <w:rPr>
          <w:rFonts w:ascii="Times New Roman" w:hAnsi="Times New Roman" w:cs="Times New Roman"/>
          <w:color w:val="000000"/>
        </w:rPr>
      </w:pPr>
      <w:r w:rsidRPr="00595D83">
        <w:rPr>
          <w:rFonts w:ascii="Times New Roman" w:hAnsi="Times New Roman" w:cs="Times New Roman"/>
          <w:color w:val="000000"/>
        </w:rPr>
        <w:t>Ovaj Zaključak donesen je sukladno preporukama Državnog ureda za reviziju – Područnog ureda Osijek, na temelju Izvješća iz članka 1. ovoga Zaključka, koje se odnosi i na Općinu Erdut.</w:t>
      </w:r>
    </w:p>
    <w:p w14:paraId="4EF5FAAF" w14:textId="77777777" w:rsidR="00936BD8" w:rsidRPr="00595D83" w:rsidRDefault="00936BD8" w:rsidP="00936BD8">
      <w:pPr>
        <w:spacing w:after="120"/>
        <w:jc w:val="center"/>
        <w:rPr>
          <w:rFonts w:ascii="Times New Roman" w:hAnsi="Times New Roman" w:cs="Times New Roman"/>
        </w:rPr>
      </w:pPr>
      <w:r w:rsidRPr="00595D83">
        <w:rPr>
          <w:rFonts w:ascii="Times New Roman" w:hAnsi="Times New Roman" w:cs="Times New Roman"/>
        </w:rPr>
        <w:t>Članak 3.</w:t>
      </w:r>
    </w:p>
    <w:p w14:paraId="4D9EDBD2" w14:textId="77777777" w:rsidR="00936BD8" w:rsidRPr="00595D83" w:rsidRDefault="00936BD8" w:rsidP="00936BD8">
      <w:pPr>
        <w:spacing w:after="300"/>
        <w:jc w:val="both"/>
        <w:rPr>
          <w:rFonts w:ascii="Times New Roman" w:hAnsi="Times New Roman" w:cs="Times New Roman"/>
        </w:rPr>
      </w:pPr>
      <w:r w:rsidRPr="00595D83">
        <w:rPr>
          <w:rFonts w:ascii="Times New Roman" w:hAnsi="Times New Roman" w:cs="Times New Roman"/>
        </w:rPr>
        <w:t>Ovaj Zaključak stupa na snagu danom donošenja, a objavit će se u »Službenom glasniku Općine Erdut«.</w:t>
      </w:r>
    </w:p>
    <w:p w14:paraId="6263F5BB" w14:textId="77777777" w:rsidR="00936BD8" w:rsidRPr="00595D83" w:rsidRDefault="00936BD8" w:rsidP="00936BD8">
      <w:pPr>
        <w:jc w:val="both"/>
        <w:rPr>
          <w:rFonts w:ascii="Times New Roman" w:hAnsi="Times New Roman" w:cs="Times New Roman"/>
        </w:rPr>
      </w:pPr>
      <w:r w:rsidRPr="00595D83">
        <w:rPr>
          <w:rFonts w:ascii="Times New Roman" w:hAnsi="Times New Roman" w:cs="Times New Roman"/>
        </w:rPr>
        <w:t>KLASA: 024-05/26-01/2</w:t>
      </w:r>
    </w:p>
    <w:p w14:paraId="2FD6FD19" w14:textId="77777777" w:rsidR="00936BD8" w:rsidRPr="00595D83" w:rsidRDefault="00936BD8" w:rsidP="00936BD8">
      <w:pPr>
        <w:jc w:val="both"/>
        <w:rPr>
          <w:rFonts w:ascii="Times New Roman" w:hAnsi="Times New Roman" w:cs="Times New Roman"/>
        </w:rPr>
      </w:pPr>
      <w:r w:rsidRPr="00595D83">
        <w:rPr>
          <w:rFonts w:ascii="Times New Roman" w:hAnsi="Times New Roman" w:cs="Times New Roman"/>
        </w:rPr>
        <w:t>URBROJ: 2158-18-02-26-4</w:t>
      </w:r>
    </w:p>
    <w:p w14:paraId="65B86CB7" w14:textId="77777777" w:rsidR="00936BD8" w:rsidRPr="00595D83" w:rsidRDefault="00936BD8" w:rsidP="00936BD8">
      <w:pPr>
        <w:jc w:val="both"/>
        <w:rPr>
          <w:rFonts w:ascii="Times New Roman" w:hAnsi="Times New Roman" w:cs="Times New Roman"/>
        </w:rPr>
      </w:pPr>
      <w:r w:rsidRPr="00595D83">
        <w:rPr>
          <w:rFonts w:ascii="Times New Roman" w:hAnsi="Times New Roman" w:cs="Times New Roman"/>
        </w:rPr>
        <w:t>Dalj, 23. 02. 2026. godine</w:t>
      </w:r>
    </w:p>
    <w:p w14:paraId="6F2F9101" w14:textId="77777777" w:rsidR="00936BD8" w:rsidRPr="00595D83" w:rsidRDefault="00936BD8" w:rsidP="00936BD8">
      <w:pPr>
        <w:ind w:left="4956"/>
        <w:jc w:val="center"/>
        <w:rPr>
          <w:rFonts w:ascii="Times New Roman" w:hAnsi="Times New Roman" w:cs="Times New Roman"/>
        </w:rPr>
      </w:pPr>
      <w:r w:rsidRPr="00595D83">
        <w:rPr>
          <w:rFonts w:ascii="Times New Roman" w:hAnsi="Times New Roman" w:cs="Times New Roman"/>
        </w:rPr>
        <w:t>Općinski načelnik</w:t>
      </w:r>
    </w:p>
    <w:p w14:paraId="0EDABC1E" w14:textId="78710281" w:rsidR="00936BD8" w:rsidRPr="00595D83" w:rsidRDefault="00936BD8" w:rsidP="00936BD8">
      <w:pPr>
        <w:ind w:left="4956"/>
        <w:jc w:val="center"/>
        <w:rPr>
          <w:rFonts w:ascii="Times New Roman" w:hAnsi="Times New Roman" w:cs="Times New Roman"/>
        </w:rPr>
      </w:pPr>
      <w:r w:rsidRPr="00595D83">
        <w:rPr>
          <w:rFonts w:ascii="Times New Roman" w:hAnsi="Times New Roman" w:cs="Times New Roman"/>
        </w:rPr>
        <w:t>Jugoslav Vesić, v.r.</w:t>
      </w:r>
    </w:p>
    <w:p w14:paraId="786F7BF9" w14:textId="77777777" w:rsidR="00936BD8" w:rsidRPr="00595D83" w:rsidRDefault="00936BD8" w:rsidP="00936BD8">
      <w:pPr>
        <w:pStyle w:val="t-9-8-bez-uvl"/>
        <w:spacing w:before="0" w:beforeAutospacing="0" w:after="0" w:afterAutospacing="0"/>
        <w:rPr>
          <w:lang w:eastAsia="sl-SI"/>
        </w:rPr>
      </w:pPr>
    </w:p>
    <w:p w14:paraId="2AD11D09" w14:textId="77777777" w:rsidR="00936BD8" w:rsidRPr="00B61B77" w:rsidRDefault="00936BD8" w:rsidP="00936BD8">
      <w:pPr>
        <w:spacing w:after="0"/>
        <w:rPr>
          <w:rFonts w:ascii="Times New Roman" w:hAnsi="Times New Roman" w:cs="Times New Roman"/>
          <w:b/>
          <w:bCs/>
          <w:color w:val="00B050"/>
          <w:sz w:val="24"/>
          <w:szCs w:val="24"/>
        </w:rPr>
      </w:pPr>
      <w:r w:rsidRPr="00B61B77">
        <w:rPr>
          <w:rFonts w:ascii="Times New Roman" w:hAnsi="Times New Roman" w:cs="Times New Roman"/>
          <w:b/>
          <w:bCs/>
          <w:color w:val="00B050"/>
          <w:sz w:val="24"/>
          <w:szCs w:val="24"/>
        </w:rPr>
        <w:t>REPUBLIKA HRVATSKA</w:t>
      </w:r>
    </w:p>
    <w:p w14:paraId="3353AA6D" w14:textId="77777777" w:rsidR="00936BD8" w:rsidRPr="00B61B77" w:rsidRDefault="00936BD8" w:rsidP="00936BD8">
      <w:pPr>
        <w:spacing w:after="0"/>
        <w:rPr>
          <w:rFonts w:ascii="Times New Roman" w:hAnsi="Times New Roman" w:cs="Times New Roman"/>
          <w:b/>
          <w:bCs/>
          <w:color w:val="00B050"/>
          <w:sz w:val="24"/>
          <w:szCs w:val="24"/>
        </w:rPr>
      </w:pPr>
      <w:r w:rsidRPr="00B61B77">
        <w:rPr>
          <w:rFonts w:ascii="Times New Roman" w:hAnsi="Times New Roman" w:cs="Times New Roman"/>
          <w:b/>
          <w:bCs/>
          <w:color w:val="00B050"/>
          <w:sz w:val="24"/>
          <w:szCs w:val="24"/>
        </w:rPr>
        <w:t>OSJEČKO-BARANJSKA ŽUPANIJA</w:t>
      </w:r>
    </w:p>
    <w:p w14:paraId="2BBDEE5E" w14:textId="77777777" w:rsidR="00936BD8" w:rsidRPr="00B61B77" w:rsidRDefault="00936BD8" w:rsidP="00936BD8">
      <w:pPr>
        <w:spacing w:after="0"/>
        <w:rPr>
          <w:rFonts w:ascii="Times New Roman" w:hAnsi="Times New Roman" w:cs="Times New Roman"/>
          <w:b/>
          <w:bCs/>
          <w:color w:val="00B050"/>
          <w:sz w:val="24"/>
          <w:szCs w:val="24"/>
        </w:rPr>
      </w:pPr>
      <w:r w:rsidRPr="00B61B77">
        <w:rPr>
          <w:rFonts w:ascii="Times New Roman" w:hAnsi="Times New Roman" w:cs="Times New Roman"/>
          <w:b/>
          <w:bCs/>
          <w:color w:val="00B050"/>
          <w:sz w:val="24"/>
          <w:szCs w:val="24"/>
        </w:rPr>
        <w:t>OPĆINA ERDUT</w:t>
      </w:r>
    </w:p>
    <w:p w14:paraId="306E4CAA" w14:textId="77777777" w:rsidR="00936BD8" w:rsidRPr="00B61B77" w:rsidRDefault="00936BD8" w:rsidP="00936BD8">
      <w:pPr>
        <w:pStyle w:val="Naslov1"/>
        <w:jc w:val="center"/>
        <w:rPr>
          <w:rFonts w:ascii="Times New Roman" w:hAnsi="Times New Roman" w:cs="Times New Roman"/>
          <w:sz w:val="24"/>
          <w:szCs w:val="24"/>
        </w:rPr>
      </w:pPr>
    </w:p>
    <w:p w14:paraId="127FD84C" w14:textId="77777777" w:rsidR="00936BD8" w:rsidRPr="00B61B77" w:rsidRDefault="00936BD8" w:rsidP="00936BD8">
      <w:pPr>
        <w:pStyle w:val="Naslov1"/>
        <w:jc w:val="center"/>
        <w:rPr>
          <w:rFonts w:ascii="Times New Roman" w:hAnsi="Times New Roman" w:cs="Times New Roman"/>
          <w:sz w:val="24"/>
          <w:szCs w:val="24"/>
        </w:rPr>
      </w:pPr>
    </w:p>
    <w:p w14:paraId="4D999A79" w14:textId="77777777" w:rsidR="00936BD8" w:rsidRPr="00B61B77" w:rsidRDefault="00936BD8" w:rsidP="00936BD8">
      <w:pPr>
        <w:rPr>
          <w:rFonts w:ascii="Times New Roman" w:hAnsi="Times New Roman" w:cs="Times New Roman"/>
          <w:sz w:val="24"/>
          <w:szCs w:val="24"/>
        </w:rPr>
      </w:pPr>
    </w:p>
    <w:p w14:paraId="18C7FD02" w14:textId="77777777" w:rsidR="00936BD8" w:rsidRPr="00B61B77" w:rsidRDefault="00936BD8" w:rsidP="00936BD8">
      <w:pPr>
        <w:rPr>
          <w:rFonts w:ascii="Times New Roman" w:hAnsi="Times New Roman" w:cs="Times New Roman"/>
          <w:sz w:val="24"/>
          <w:szCs w:val="24"/>
        </w:rPr>
      </w:pPr>
    </w:p>
    <w:p w14:paraId="4B420287" w14:textId="77777777" w:rsidR="00936BD8" w:rsidRPr="00B61B77" w:rsidRDefault="00936BD8" w:rsidP="00936BD8">
      <w:pPr>
        <w:rPr>
          <w:rFonts w:ascii="Times New Roman" w:hAnsi="Times New Roman" w:cs="Times New Roman"/>
          <w:sz w:val="24"/>
          <w:szCs w:val="24"/>
        </w:rPr>
      </w:pPr>
    </w:p>
    <w:p w14:paraId="3E67D5DA" w14:textId="77777777" w:rsidR="00936BD8" w:rsidRPr="00B61B77" w:rsidRDefault="00936BD8" w:rsidP="00936BD8">
      <w:pPr>
        <w:pStyle w:val="Naslov1"/>
        <w:spacing w:before="0"/>
        <w:jc w:val="center"/>
        <w:rPr>
          <w:rFonts w:ascii="Times New Roman" w:hAnsi="Times New Roman" w:cs="Times New Roman"/>
          <w:sz w:val="24"/>
          <w:szCs w:val="24"/>
        </w:rPr>
      </w:pPr>
      <w:bookmarkStart w:id="1" w:name="_Toc78820766"/>
      <w:bookmarkStart w:id="2" w:name="_Toc83052163"/>
      <w:bookmarkStart w:id="3" w:name="_Toc83377174"/>
      <w:bookmarkStart w:id="4" w:name="_Toc216868717"/>
      <w:bookmarkStart w:id="5" w:name="_Toc222492282"/>
      <w:r w:rsidRPr="00B61B77">
        <w:rPr>
          <w:rFonts w:ascii="Times New Roman" w:hAnsi="Times New Roman" w:cs="Times New Roman"/>
          <w:sz w:val="24"/>
          <w:szCs w:val="24"/>
        </w:rPr>
        <w:t>UČINKOVITOST</w:t>
      </w:r>
      <w:bookmarkEnd w:id="1"/>
      <w:bookmarkEnd w:id="2"/>
      <w:bookmarkEnd w:id="3"/>
      <w:bookmarkEnd w:id="4"/>
      <w:bookmarkEnd w:id="5"/>
      <w:r w:rsidRPr="00B61B77">
        <w:rPr>
          <w:rFonts w:ascii="Times New Roman" w:hAnsi="Times New Roman" w:cs="Times New Roman"/>
          <w:sz w:val="24"/>
          <w:szCs w:val="24"/>
        </w:rPr>
        <w:t xml:space="preserve"> </w:t>
      </w:r>
    </w:p>
    <w:p w14:paraId="3083D9BF" w14:textId="77777777" w:rsidR="00936BD8" w:rsidRPr="00B61B77" w:rsidRDefault="00936BD8" w:rsidP="00936BD8">
      <w:pPr>
        <w:pStyle w:val="Naslov1"/>
        <w:spacing w:before="0"/>
        <w:jc w:val="center"/>
        <w:rPr>
          <w:rFonts w:ascii="Times New Roman" w:hAnsi="Times New Roman" w:cs="Times New Roman"/>
          <w:sz w:val="24"/>
          <w:szCs w:val="24"/>
        </w:rPr>
      </w:pPr>
      <w:bookmarkStart w:id="6" w:name="_Toc78820767"/>
      <w:bookmarkStart w:id="7" w:name="_Toc83052164"/>
      <w:bookmarkStart w:id="8" w:name="_Toc83377175"/>
      <w:bookmarkStart w:id="9" w:name="_Toc216868718"/>
      <w:bookmarkStart w:id="10" w:name="_Toc222492283"/>
      <w:r w:rsidRPr="00B61B77">
        <w:rPr>
          <w:rFonts w:ascii="Times New Roman" w:hAnsi="Times New Roman" w:cs="Times New Roman"/>
          <w:sz w:val="24"/>
          <w:szCs w:val="24"/>
        </w:rPr>
        <w:t>UPRAVLJANJA I RASPOLAGANJA</w:t>
      </w:r>
      <w:bookmarkEnd w:id="6"/>
      <w:bookmarkEnd w:id="7"/>
      <w:bookmarkEnd w:id="8"/>
      <w:bookmarkEnd w:id="9"/>
      <w:bookmarkEnd w:id="10"/>
      <w:r w:rsidRPr="00B61B77">
        <w:rPr>
          <w:rFonts w:ascii="Times New Roman" w:hAnsi="Times New Roman" w:cs="Times New Roman"/>
          <w:sz w:val="24"/>
          <w:szCs w:val="24"/>
        </w:rPr>
        <w:t xml:space="preserve"> </w:t>
      </w:r>
    </w:p>
    <w:p w14:paraId="4D454E26" w14:textId="77777777" w:rsidR="00936BD8" w:rsidRPr="00B61B77" w:rsidRDefault="00936BD8" w:rsidP="00936BD8">
      <w:pPr>
        <w:pStyle w:val="Naslov1"/>
        <w:spacing w:before="0"/>
        <w:jc w:val="center"/>
        <w:rPr>
          <w:rFonts w:ascii="Times New Roman" w:hAnsi="Times New Roman" w:cs="Times New Roman"/>
          <w:sz w:val="24"/>
          <w:szCs w:val="24"/>
        </w:rPr>
      </w:pPr>
      <w:bookmarkStart w:id="11" w:name="_Toc78820768"/>
      <w:bookmarkStart w:id="12" w:name="_Toc83052165"/>
      <w:bookmarkStart w:id="13" w:name="_Toc83377176"/>
      <w:bookmarkStart w:id="14" w:name="_Toc216868719"/>
      <w:bookmarkStart w:id="15" w:name="_Toc222492284"/>
      <w:r w:rsidRPr="00B61B77">
        <w:rPr>
          <w:rFonts w:ascii="Times New Roman" w:hAnsi="Times New Roman" w:cs="Times New Roman"/>
          <w:sz w:val="24"/>
          <w:szCs w:val="24"/>
        </w:rPr>
        <w:t>NOGOMETNIM IGRALIŠT</w:t>
      </w:r>
      <w:bookmarkEnd w:id="11"/>
      <w:bookmarkEnd w:id="12"/>
      <w:r w:rsidRPr="00B61B77">
        <w:rPr>
          <w:rFonts w:ascii="Times New Roman" w:hAnsi="Times New Roman" w:cs="Times New Roman"/>
          <w:sz w:val="24"/>
          <w:szCs w:val="24"/>
        </w:rPr>
        <w:t>EM</w:t>
      </w:r>
      <w:bookmarkEnd w:id="13"/>
      <w:bookmarkEnd w:id="14"/>
      <w:bookmarkEnd w:id="15"/>
    </w:p>
    <w:p w14:paraId="76D3F8DE" w14:textId="77777777" w:rsidR="00936BD8" w:rsidRPr="00B61B77" w:rsidRDefault="00936BD8" w:rsidP="00936BD8">
      <w:pPr>
        <w:pStyle w:val="Naslov1"/>
        <w:spacing w:before="0"/>
        <w:jc w:val="center"/>
        <w:rPr>
          <w:rFonts w:ascii="Times New Roman" w:hAnsi="Times New Roman" w:cs="Times New Roman"/>
          <w:sz w:val="24"/>
          <w:szCs w:val="24"/>
        </w:rPr>
      </w:pPr>
      <w:bookmarkStart w:id="16" w:name="_Toc78820769"/>
      <w:bookmarkStart w:id="17" w:name="_Toc83052166"/>
      <w:bookmarkStart w:id="18" w:name="_Toc83377177"/>
      <w:bookmarkStart w:id="19" w:name="_Toc216868720"/>
      <w:bookmarkStart w:id="20" w:name="_Toc222492285"/>
      <w:r w:rsidRPr="00B61B77">
        <w:rPr>
          <w:rFonts w:ascii="Times New Roman" w:hAnsi="Times New Roman" w:cs="Times New Roman"/>
          <w:sz w:val="24"/>
          <w:szCs w:val="24"/>
        </w:rPr>
        <w:t>U VLASNIŠTVU</w:t>
      </w:r>
      <w:bookmarkEnd w:id="16"/>
      <w:bookmarkEnd w:id="17"/>
      <w:bookmarkEnd w:id="18"/>
      <w:r w:rsidRPr="00B61B77">
        <w:rPr>
          <w:rFonts w:ascii="Times New Roman" w:hAnsi="Times New Roman" w:cs="Times New Roman"/>
          <w:sz w:val="24"/>
          <w:szCs w:val="24"/>
        </w:rPr>
        <w:t xml:space="preserve"> </w:t>
      </w:r>
      <w:bookmarkStart w:id="21" w:name="_Toc78820770"/>
      <w:bookmarkStart w:id="22" w:name="_Toc83052167"/>
      <w:bookmarkStart w:id="23" w:name="_Toc83377178"/>
      <w:r w:rsidRPr="00B61B77">
        <w:rPr>
          <w:rFonts w:ascii="Times New Roman" w:hAnsi="Times New Roman" w:cs="Times New Roman"/>
          <w:sz w:val="24"/>
          <w:szCs w:val="24"/>
        </w:rPr>
        <w:t xml:space="preserve">OPĆINE </w:t>
      </w:r>
      <w:bookmarkEnd w:id="19"/>
      <w:bookmarkEnd w:id="21"/>
      <w:bookmarkEnd w:id="22"/>
      <w:bookmarkEnd w:id="23"/>
      <w:r w:rsidRPr="00B61B77">
        <w:rPr>
          <w:rFonts w:ascii="Times New Roman" w:hAnsi="Times New Roman" w:cs="Times New Roman"/>
          <w:sz w:val="24"/>
          <w:szCs w:val="24"/>
        </w:rPr>
        <w:t>ERDUT</w:t>
      </w:r>
      <w:bookmarkEnd w:id="20"/>
    </w:p>
    <w:p w14:paraId="3CFF6086" w14:textId="77777777" w:rsidR="00936BD8" w:rsidRPr="00B61B77" w:rsidRDefault="00936BD8" w:rsidP="00936BD8">
      <w:pPr>
        <w:pStyle w:val="Naslov1"/>
        <w:spacing w:before="0"/>
        <w:jc w:val="center"/>
        <w:rPr>
          <w:rFonts w:ascii="Times New Roman" w:hAnsi="Times New Roman" w:cs="Times New Roman"/>
          <w:sz w:val="24"/>
          <w:szCs w:val="24"/>
        </w:rPr>
      </w:pPr>
      <w:bookmarkStart w:id="24" w:name="_Toc216868721"/>
      <w:bookmarkStart w:id="25" w:name="_Toc222492286"/>
      <w:r w:rsidRPr="00B61B77">
        <w:rPr>
          <w:rFonts w:ascii="Times New Roman" w:hAnsi="Times New Roman" w:cs="Times New Roman"/>
          <w:sz w:val="24"/>
          <w:szCs w:val="24"/>
        </w:rPr>
        <w:t>ZA RAZDOBLJE</w:t>
      </w:r>
      <w:bookmarkEnd w:id="24"/>
      <w:bookmarkEnd w:id="25"/>
      <w:r w:rsidRPr="00B61B77">
        <w:rPr>
          <w:rFonts w:ascii="Times New Roman" w:hAnsi="Times New Roman" w:cs="Times New Roman"/>
          <w:sz w:val="24"/>
          <w:szCs w:val="24"/>
        </w:rPr>
        <w:t xml:space="preserve"> </w:t>
      </w:r>
    </w:p>
    <w:p w14:paraId="2C26C288" w14:textId="77777777" w:rsidR="00936BD8" w:rsidRPr="00B61B77" w:rsidRDefault="00936BD8" w:rsidP="00936BD8">
      <w:pPr>
        <w:pStyle w:val="Naslov1"/>
        <w:spacing w:before="0"/>
        <w:jc w:val="center"/>
        <w:rPr>
          <w:rFonts w:ascii="Times New Roman" w:hAnsi="Times New Roman" w:cs="Times New Roman"/>
          <w:sz w:val="24"/>
          <w:szCs w:val="24"/>
        </w:rPr>
      </w:pPr>
      <w:bookmarkStart w:id="26" w:name="_Toc216868722"/>
      <w:bookmarkStart w:id="27" w:name="_Toc222492287"/>
      <w:r w:rsidRPr="00B61B77">
        <w:rPr>
          <w:rFonts w:ascii="Times New Roman" w:hAnsi="Times New Roman" w:cs="Times New Roman"/>
          <w:sz w:val="24"/>
          <w:szCs w:val="24"/>
        </w:rPr>
        <w:t>OD 2021. – 2024. GODINE</w:t>
      </w:r>
      <w:bookmarkEnd w:id="26"/>
      <w:bookmarkEnd w:id="27"/>
    </w:p>
    <w:p w14:paraId="6601AAAE" w14:textId="77777777" w:rsidR="00936BD8" w:rsidRPr="00B61B77" w:rsidRDefault="00936BD8" w:rsidP="00936BD8">
      <w:pPr>
        <w:jc w:val="center"/>
        <w:rPr>
          <w:rFonts w:ascii="Times New Roman" w:hAnsi="Times New Roman" w:cs="Times New Roman"/>
          <w:sz w:val="24"/>
          <w:szCs w:val="24"/>
        </w:rPr>
      </w:pPr>
    </w:p>
    <w:p w14:paraId="68FDB5CB" w14:textId="77777777" w:rsidR="00936BD8" w:rsidRPr="00B61B77" w:rsidRDefault="00936BD8" w:rsidP="00936BD8">
      <w:pPr>
        <w:rPr>
          <w:rFonts w:ascii="Times New Roman" w:hAnsi="Times New Roman" w:cs="Times New Roman"/>
          <w:sz w:val="24"/>
          <w:szCs w:val="24"/>
        </w:rPr>
      </w:pPr>
    </w:p>
    <w:p w14:paraId="68340BC1" w14:textId="77777777" w:rsidR="00936BD8" w:rsidRPr="00B61B77" w:rsidRDefault="00936BD8" w:rsidP="00936BD8">
      <w:pPr>
        <w:rPr>
          <w:rFonts w:ascii="Times New Roman" w:hAnsi="Times New Roman" w:cs="Times New Roman"/>
          <w:sz w:val="24"/>
          <w:szCs w:val="24"/>
        </w:rPr>
      </w:pPr>
    </w:p>
    <w:p w14:paraId="2FB3D13E" w14:textId="77777777" w:rsidR="00936BD8" w:rsidRPr="00B61B77" w:rsidRDefault="00936BD8" w:rsidP="00936BD8">
      <w:pPr>
        <w:rPr>
          <w:rFonts w:ascii="Times New Roman" w:hAnsi="Times New Roman" w:cs="Times New Roman"/>
          <w:sz w:val="24"/>
          <w:szCs w:val="24"/>
        </w:rPr>
      </w:pPr>
    </w:p>
    <w:p w14:paraId="206F011B" w14:textId="77777777" w:rsidR="00936BD8" w:rsidRPr="00B61B77" w:rsidRDefault="00936BD8" w:rsidP="00936BD8">
      <w:pPr>
        <w:jc w:val="center"/>
        <w:rPr>
          <w:rFonts w:ascii="Times New Roman" w:hAnsi="Times New Roman" w:cs="Times New Roman"/>
          <w:sz w:val="24"/>
          <w:szCs w:val="24"/>
        </w:rPr>
      </w:pPr>
    </w:p>
    <w:p w14:paraId="5D8A2A85" w14:textId="77777777" w:rsidR="00936BD8" w:rsidRPr="00B61B77" w:rsidRDefault="00936BD8" w:rsidP="00936BD8">
      <w:pPr>
        <w:jc w:val="center"/>
        <w:rPr>
          <w:rFonts w:ascii="Times New Roman" w:hAnsi="Times New Roman" w:cs="Times New Roman"/>
          <w:sz w:val="24"/>
          <w:szCs w:val="24"/>
        </w:rPr>
      </w:pPr>
    </w:p>
    <w:p w14:paraId="188E159F" w14:textId="77777777" w:rsidR="00936BD8" w:rsidRPr="00B61B77" w:rsidRDefault="00936BD8" w:rsidP="00936BD8">
      <w:pPr>
        <w:jc w:val="center"/>
        <w:rPr>
          <w:rFonts w:ascii="Times New Roman" w:hAnsi="Times New Roman" w:cs="Times New Roman"/>
          <w:sz w:val="24"/>
          <w:szCs w:val="24"/>
        </w:rPr>
      </w:pPr>
    </w:p>
    <w:p w14:paraId="1DE03E6B" w14:textId="77777777" w:rsidR="00936BD8" w:rsidRPr="00B61B77" w:rsidRDefault="00936BD8" w:rsidP="00936BD8">
      <w:pPr>
        <w:jc w:val="center"/>
        <w:rPr>
          <w:rFonts w:ascii="Times New Roman" w:hAnsi="Times New Roman" w:cs="Times New Roman"/>
          <w:sz w:val="24"/>
          <w:szCs w:val="24"/>
        </w:rPr>
      </w:pPr>
      <w:r w:rsidRPr="00B61B77">
        <w:rPr>
          <w:rFonts w:ascii="Times New Roman" w:hAnsi="Times New Roman" w:cs="Times New Roman"/>
          <w:sz w:val="24"/>
          <w:szCs w:val="24"/>
        </w:rPr>
        <w:t>Dalj, veljača 2026.</w:t>
      </w:r>
    </w:p>
    <w:p w14:paraId="3EC7578D" w14:textId="77777777" w:rsidR="00936BD8" w:rsidRPr="00B61B77" w:rsidRDefault="00936BD8" w:rsidP="00936BD8">
      <w:pPr>
        <w:rPr>
          <w:rFonts w:ascii="Times New Roman" w:hAnsi="Times New Roman" w:cs="Times New Roman"/>
          <w:sz w:val="24"/>
          <w:szCs w:val="24"/>
        </w:rPr>
      </w:pPr>
      <w:r w:rsidRPr="00B61B77">
        <w:rPr>
          <w:rFonts w:ascii="Times New Roman" w:hAnsi="Times New Roman" w:cs="Times New Roman"/>
          <w:sz w:val="24"/>
          <w:szCs w:val="24"/>
        </w:rPr>
        <w:br w:type="page"/>
      </w:r>
    </w:p>
    <w:sdt>
      <w:sdtPr>
        <w:rPr>
          <w:rFonts w:ascii="Times New Roman" w:eastAsiaTheme="minorHAnsi" w:hAnsi="Times New Roman" w:cs="Times New Roman"/>
          <w:b w:val="0"/>
          <w:bCs w:val="0"/>
          <w:color w:val="auto"/>
          <w:kern w:val="2"/>
          <w:sz w:val="22"/>
          <w:szCs w:val="22"/>
          <w:lang w:eastAsia="en-US"/>
          <w14:ligatures w14:val="standardContextual"/>
        </w:rPr>
        <w:id w:val="214865465"/>
        <w:docPartObj>
          <w:docPartGallery w:val="Table of Contents"/>
          <w:docPartUnique/>
        </w:docPartObj>
      </w:sdtPr>
      <w:sdtContent>
        <w:p w14:paraId="00769D69" w14:textId="77777777" w:rsidR="00936BD8" w:rsidRPr="00595D83" w:rsidRDefault="00936BD8" w:rsidP="00936BD8">
          <w:pPr>
            <w:pStyle w:val="TOCNaslov"/>
            <w:spacing w:before="0" w:after="60"/>
            <w:rPr>
              <w:rFonts w:ascii="Times New Roman" w:hAnsi="Times New Roman" w:cs="Times New Roman"/>
              <w:noProof/>
            </w:rPr>
          </w:pPr>
          <w:r w:rsidRPr="00595D83">
            <w:rPr>
              <w:rFonts w:ascii="Times New Roman" w:hAnsi="Times New Roman" w:cs="Times New Roman"/>
            </w:rPr>
            <w:t>Sadržaj</w:t>
          </w:r>
          <w:r w:rsidRPr="00595D83">
            <w:rPr>
              <w:rFonts w:ascii="Times New Roman" w:hAnsi="Times New Roman" w:cs="Times New Roman"/>
            </w:rPr>
            <w:fldChar w:fldCharType="begin"/>
          </w:r>
          <w:r w:rsidRPr="00595D83">
            <w:rPr>
              <w:rFonts w:ascii="Times New Roman" w:hAnsi="Times New Roman" w:cs="Times New Roman"/>
            </w:rPr>
            <w:instrText xml:space="preserve"> TOC \o "1-3" \h \z \u </w:instrText>
          </w:r>
          <w:r w:rsidRPr="00595D83">
            <w:rPr>
              <w:rFonts w:ascii="Times New Roman" w:hAnsi="Times New Roman" w:cs="Times New Roman"/>
            </w:rPr>
            <w:fldChar w:fldCharType="separate"/>
          </w:r>
        </w:p>
        <w:p w14:paraId="618168CF" w14:textId="77777777" w:rsidR="00936BD8" w:rsidRPr="00595D83" w:rsidRDefault="00936BD8" w:rsidP="00936BD8">
          <w:pPr>
            <w:pStyle w:val="Sadraj1"/>
            <w:rPr>
              <w:rFonts w:ascii="Times New Roman" w:eastAsiaTheme="minorEastAsia" w:hAnsi="Times New Roman" w:cs="Times New Roman"/>
              <w:noProof/>
              <w:kern w:val="2"/>
              <w:sz w:val="24"/>
              <w:szCs w:val="24"/>
              <w14:ligatures w14:val="standardContextual"/>
            </w:rPr>
          </w:pPr>
          <w:hyperlink w:anchor="_Toc222492288" w:history="1">
            <w:r w:rsidRPr="00595D83">
              <w:rPr>
                <w:rStyle w:val="Hiperveza"/>
                <w:rFonts w:ascii="Times New Roman" w:hAnsi="Times New Roman" w:cs="Times New Roman"/>
                <w:noProof/>
              </w:rPr>
              <w:t>1.</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PREDMET I CILJEVI</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_Toc222492288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3</w:t>
            </w:r>
            <w:r w:rsidRPr="00595D83">
              <w:rPr>
                <w:rFonts w:ascii="Times New Roman" w:hAnsi="Times New Roman" w:cs="Times New Roman"/>
                <w:noProof/>
                <w:webHidden/>
              </w:rPr>
              <w:fldChar w:fldCharType="end"/>
            </w:r>
          </w:hyperlink>
        </w:p>
        <w:p w14:paraId="3C9EB8B9" w14:textId="77777777" w:rsidR="00936BD8" w:rsidRPr="00595D83" w:rsidRDefault="00936BD8" w:rsidP="00936BD8">
          <w:pPr>
            <w:pStyle w:val="Sadraj1"/>
            <w:rPr>
              <w:rFonts w:ascii="Times New Roman" w:eastAsiaTheme="minorEastAsia" w:hAnsi="Times New Roman" w:cs="Times New Roman"/>
              <w:noProof/>
              <w:kern w:val="2"/>
              <w:sz w:val="24"/>
              <w:szCs w:val="24"/>
              <w14:ligatures w14:val="standardContextual"/>
            </w:rPr>
          </w:pPr>
          <w:hyperlink w:anchor="_Toc222492289" w:history="1">
            <w:r w:rsidRPr="00595D83">
              <w:rPr>
                <w:rStyle w:val="Hiperveza"/>
                <w:rFonts w:ascii="Times New Roman" w:hAnsi="Times New Roman" w:cs="Times New Roman"/>
                <w:noProof/>
              </w:rPr>
              <w:t>2.</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METODE</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_Toc222492289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7</w:t>
            </w:r>
            <w:r w:rsidRPr="00595D83">
              <w:rPr>
                <w:rFonts w:ascii="Times New Roman" w:hAnsi="Times New Roman" w:cs="Times New Roman"/>
                <w:noProof/>
                <w:webHidden/>
              </w:rPr>
              <w:fldChar w:fldCharType="end"/>
            </w:r>
          </w:hyperlink>
        </w:p>
        <w:p w14:paraId="30216940" w14:textId="77777777" w:rsidR="00936BD8" w:rsidRPr="00595D83" w:rsidRDefault="00936BD8" w:rsidP="00936BD8">
          <w:pPr>
            <w:pStyle w:val="Sadraj1"/>
            <w:rPr>
              <w:rFonts w:ascii="Times New Roman" w:eastAsiaTheme="minorEastAsia" w:hAnsi="Times New Roman" w:cs="Times New Roman"/>
              <w:noProof/>
              <w:kern w:val="2"/>
              <w:sz w:val="24"/>
              <w:szCs w:val="24"/>
              <w14:ligatures w14:val="standardContextual"/>
            </w:rPr>
          </w:pPr>
          <w:hyperlink w:anchor="_Toc222492290" w:history="1">
            <w:r w:rsidRPr="00595D83">
              <w:rPr>
                <w:rStyle w:val="Hiperveza"/>
                <w:rFonts w:ascii="Times New Roman" w:hAnsi="Times New Roman" w:cs="Times New Roman"/>
                <w:noProof/>
              </w:rPr>
              <w:t>3.</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KRITERIJI ZA OCJENU UČINKOVITOSTI</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_Toc222492290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8</w:t>
            </w:r>
            <w:r w:rsidRPr="00595D83">
              <w:rPr>
                <w:rFonts w:ascii="Times New Roman" w:hAnsi="Times New Roman" w:cs="Times New Roman"/>
                <w:noProof/>
                <w:webHidden/>
              </w:rPr>
              <w:fldChar w:fldCharType="end"/>
            </w:r>
          </w:hyperlink>
        </w:p>
        <w:p w14:paraId="0CCF8023" w14:textId="77777777" w:rsidR="00936BD8" w:rsidRPr="00595D83" w:rsidRDefault="00936BD8" w:rsidP="00936BD8">
          <w:pPr>
            <w:pStyle w:val="Sadraj1"/>
            <w:rPr>
              <w:rFonts w:ascii="Times New Roman" w:eastAsiaTheme="minorEastAsia" w:hAnsi="Times New Roman" w:cs="Times New Roman"/>
              <w:noProof/>
              <w:kern w:val="2"/>
              <w:sz w:val="24"/>
              <w:szCs w:val="24"/>
              <w14:ligatures w14:val="standardContextual"/>
            </w:rPr>
          </w:pPr>
          <w:hyperlink w:anchor="_Toc222492291" w:history="1">
            <w:r w:rsidRPr="00595D83">
              <w:rPr>
                <w:rStyle w:val="Hiperveza"/>
                <w:rFonts w:ascii="Times New Roman" w:hAnsi="Times New Roman" w:cs="Times New Roman"/>
                <w:noProof/>
              </w:rPr>
              <w:t>4.</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UČINKOVITOST UPRAVLJANJA I RASPOLAGANJA NOGOMETNIM IGRALIŠTEM U VLASNIŠTVU OPĆINE ERDUT</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_Toc222492291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10</w:t>
            </w:r>
            <w:r w:rsidRPr="00595D83">
              <w:rPr>
                <w:rFonts w:ascii="Times New Roman" w:hAnsi="Times New Roman" w:cs="Times New Roman"/>
                <w:noProof/>
                <w:webHidden/>
              </w:rPr>
              <w:fldChar w:fldCharType="end"/>
            </w:r>
          </w:hyperlink>
        </w:p>
        <w:p w14:paraId="0F7387EC" w14:textId="77777777" w:rsidR="00936BD8" w:rsidRPr="00595D83" w:rsidRDefault="00936BD8" w:rsidP="00936BD8">
          <w:pPr>
            <w:pStyle w:val="Sadraj2"/>
            <w:rPr>
              <w:rFonts w:ascii="Times New Roman" w:eastAsiaTheme="minorEastAsia" w:hAnsi="Times New Roman" w:cs="Times New Roman"/>
              <w:noProof/>
              <w:kern w:val="2"/>
              <w:sz w:val="24"/>
              <w:szCs w:val="24"/>
              <w:lang w:eastAsia="hr-HR"/>
              <w14:ligatures w14:val="standardContextual"/>
            </w:rPr>
          </w:pPr>
          <w:hyperlink w:anchor="_Toc222492292" w:history="1">
            <w:r w:rsidRPr="00595D83">
              <w:rPr>
                <w:rStyle w:val="Hiperveza"/>
                <w:rFonts w:ascii="Times New Roman" w:hAnsi="Times New Roman" w:cs="Times New Roman"/>
                <w:noProof/>
              </w:rPr>
              <w:t>4.1. Evidencije o nogometnom igralištu</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_Toc222492292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11</w:t>
            </w:r>
            <w:r w:rsidRPr="00595D83">
              <w:rPr>
                <w:rFonts w:ascii="Times New Roman" w:hAnsi="Times New Roman" w:cs="Times New Roman"/>
                <w:noProof/>
                <w:webHidden/>
              </w:rPr>
              <w:fldChar w:fldCharType="end"/>
            </w:r>
          </w:hyperlink>
        </w:p>
        <w:p w14:paraId="5E322DF7" w14:textId="77777777" w:rsidR="00936BD8" w:rsidRPr="00595D83" w:rsidRDefault="00936BD8" w:rsidP="00936BD8">
          <w:pPr>
            <w:pStyle w:val="Sadraj3"/>
            <w:tabs>
              <w:tab w:val="right" w:leader="dot" w:pos="9062"/>
            </w:tabs>
            <w:rPr>
              <w:rFonts w:ascii="Times New Roman" w:eastAsiaTheme="minorEastAsia" w:hAnsi="Times New Roman" w:cs="Times New Roman"/>
              <w:noProof/>
              <w:kern w:val="2"/>
              <w:sz w:val="24"/>
              <w:szCs w:val="24"/>
              <w:lang w:eastAsia="hr-HR"/>
              <w14:ligatures w14:val="standardContextual"/>
            </w:rPr>
          </w:pPr>
          <w:hyperlink w:anchor="_Toc222492293" w:history="1">
            <w:r w:rsidRPr="00595D83">
              <w:rPr>
                <w:rStyle w:val="Hiperveza"/>
                <w:rFonts w:ascii="Times New Roman" w:hAnsi="Times New Roman" w:cs="Times New Roman"/>
                <w:noProof/>
              </w:rPr>
              <w:t>4.1.1. Nogometna igrališta – zemljišta za sport i rekreaciju u naselju Aljmaš</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_Toc222492293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12</w:t>
            </w:r>
            <w:r w:rsidRPr="00595D83">
              <w:rPr>
                <w:rFonts w:ascii="Times New Roman" w:hAnsi="Times New Roman" w:cs="Times New Roman"/>
                <w:noProof/>
                <w:webHidden/>
              </w:rPr>
              <w:fldChar w:fldCharType="end"/>
            </w:r>
          </w:hyperlink>
        </w:p>
        <w:p w14:paraId="461A56A4" w14:textId="77777777" w:rsidR="00936BD8" w:rsidRPr="00595D83" w:rsidRDefault="00936BD8" w:rsidP="00936BD8">
          <w:pPr>
            <w:pStyle w:val="Sadraj3"/>
            <w:tabs>
              <w:tab w:val="right" w:leader="dot" w:pos="9062"/>
            </w:tabs>
            <w:rPr>
              <w:rFonts w:ascii="Times New Roman" w:eastAsiaTheme="minorEastAsia" w:hAnsi="Times New Roman" w:cs="Times New Roman"/>
              <w:noProof/>
              <w:kern w:val="2"/>
              <w:sz w:val="24"/>
              <w:szCs w:val="24"/>
              <w:lang w:eastAsia="hr-HR"/>
              <w14:ligatures w14:val="standardContextual"/>
            </w:rPr>
          </w:pPr>
          <w:hyperlink w:anchor="_Toc222492294" w:history="1">
            <w:r w:rsidRPr="00595D83">
              <w:rPr>
                <w:rStyle w:val="Hiperveza"/>
                <w:rFonts w:ascii="Times New Roman" w:hAnsi="Times New Roman" w:cs="Times New Roman"/>
                <w:noProof/>
              </w:rPr>
              <w:t>4.1.2. Nogometno igralište u naselju Erdut</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_Toc222492294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15</w:t>
            </w:r>
            <w:r w:rsidRPr="00595D83">
              <w:rPr>
                <w:rFonts w:ascii="Times New Roman" w:hAnsi="Times New Roman" w:cs="Times New Roman"/>
                <w:noProof/>
                <w:webHidden/>
              </w:rPr>
              <w:fldChar w:fldCharType="end"/>
            </w:r>
          </w:hyperlink>
        </w:p>
        <w:p w14:paraId="7B7A995B" w14:textId="77777777" w:rsidR="00936BD8" w:rsidRPr="00595D83" w:rsidRDefault="00936BD8" w:rsidP="00936BD8">
          <w:pPr>
            <w:pStyle w:val="Sadraj2"/>
            <w:rPr>
              <w:rFonts w:ascii="Times New Roman" w:eastAsiaTheme="minorEastAsia" w:hAnsi="Times New Roman" w:cs="Times New Roman"/>
              <w:noProof/>
              <w:kern w:val="2"/>
              <w:sz w:val="24"/>
              <w:szCs w:val="24"/>
              <w:lang w:eastAsia="hr-HR"/>
              <w14:ligatures w14:val="standardContextual"/>
            </w:rPr>
          </w:pPr>
          <w:hyperlink w:anchor="_Toc222492295" w:history="1">
            <w:r w:rsidRPr="00595D83">
              <w:rPr>
                <w:rStyle w:val="Hiperveza"/>
                <w:rFonts w:ascii="Times New Roman" w:hAnsi="Times New Roman" w:cs="Times New Roman"/>
                <w:noProof/>
              </w:rPr>
              <w:t>4.2. Normativno uređenje upravljanja i raspolaganja nogometnim   igralištem</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_Toc222492295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18</w:t>
            </w:r>
            <w:r w:rsidRPr="00595D83">
              <w:rPr>
                <w:rFonts w:ascii="Times New Roman" w:hAnsi="Times New Roman" w:cs="Times New Roman"/>
                <w:noProof/>
                <w:webHidden/>
              </w:rPr>
              <w:fldChar w:fldCharType="end"/>
            </w:r>
          </w:hyperlink>
        </w:p>
        <w:p w14:paraId="295A38B6" w14:textId="77777777" w:rsidR="00936BD8" w:rsidRPr="00595D83" w:rsidRDefault="00936BD8" w:rsidP="00936BD8">
          <w:pPr>
            <w:pStyle w:val="Sadraj2"/>
            <w:rPr>
              <w:rFonts w:ascii="Times New Roman" w:eastAsiaTheme="minorEastAsia" w:hAnsi="Times New Roman" w:cs="Times New Roman"/>
              <w:noProof/>
              <w:kern w:val="2"/>
              <w:sz w:val="24"/>
              <w:szCs w:val="24"/>
              <w:lang w:eastAsia="hr-HR"/>
              <w14:ligatures w14:val="standardContextual"/>
            </w:rPr>
          </w:pPr>
          <w:hyperlink w:anchor="_Toc222492296" w:history="1">
            <w:r w:rsidRPr="00595D83">
              <w:rPr>
                <w:rStyle w:val="Hiperveza"/>
                <w:rFonts w:ascii="Times New Roman" w:hAnsi="Times New Roman" w:cs="Times New Roman"/>
                <w:noProof/>
              </w:rPr>
              <w:t>4.3. Upravljanje i raspolaganje nogometnog igrališta</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_Toc222492296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19</w:t>
            </w:r>
            <w:r w:rsidRPr="00595D83">
              <w:rPr>
                <w:rFonts w:ascii="Times New Roman" w:hAnsi="Times New Roman" w:cs="Times New Roman"/>
                <w:noProof/>
                <w:webHidden/>
              </w:rPr>
              <w:fldChar w:fldCharType="end"/>
            </w:r>
          </w:hyperlink>
        </w:p>
        <w:p w14:paraId="053E7351" w14:textId="77777777" w:rsidR="00936BD8" w:rsidRPr="00595D83" w:rsidRDefault="00936BD8" w:rsidP="00936BD8">
          <w:pPr>
            <w:pStyle w:val="Sadraj2"/>
            <w:rPr>
              <w:rFonts w:ascii="Times New Roman" w:eastAsiaTheme="minorEastAsia" w:hAnsi="Times New Roman" w:cs="Times New Roman"/>
              <w:noProof/>
              <w:kern w:val="2"/>
              <w:sz w:val="24"/>
              <w:szCs w:val="24"/>
              <w:lang w:eastAsia="hr-HR"/>
              <w14:ligatures w14:val="standardContextual"/>
            </w:rPr>
          </w:pPr>
          <w:hyperlink w:anchor="_Toc222492297" w:history="1">
            <w:r w:rsidRPr="00595D83">
              <w:rPr>
                <w:rStyle w:val="Hiperveza"/>
                <w:rFonts w:ascii="Times New Roman" w:hAnsi="Times New Roman" w:cs="Times New Roman"/>
                <w:noProof/>
              </w:rPr>
              <w:t>4.4. Nadzor nad upravljanjem i raspolaganjem nogometnim igralištem, zemljištima za sport i rekreaciju</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_Toc222492297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32</w:t>
            </w:r>
            <w:r w:rsidRPr="00595D83">
              <w:rPr>
                <w:rFonts w:ascii="Times New Roman" w:hAnsi="Times New Roman" w:cs="Times New Roman"/>
                <w:noProof/>
                <w:webHidden/>
              </w:rPr>
              <w:fldChar w:fldCharType="end"/>
            </w:r>
          </w:hyperlink>
        </w:p>
        <w:p w14:paraId="47DA8BB2" w14:textId="77777777" w:rsidR="00936BD8" w:rsidRPr="00595D83" w:rsidRDefault="00936BD8" w:rsidP="00936BD8">
          <w:pPr>
            <w:pStyle w:val="Sadraj1"/>
            <w:rPr>
              <w:rFonts w:ascii="Times New Roman" w:eastAsiaTheme="minorEastAsia" w:hAnsi="Times New Roman" w:cs="Times New Roman"/>
              <w:noProof/>
              <w:kern w:val="2"/>
              <w:sz w:val="24"/>
              <w:szCs w:val="24"/>
              <w14:ligatures w14:val="standardContextual"/>
            </w:rPr>
          </w:pPr>
          <w:hyperlink w:anchor="_Toc222492298" w:history="1">
            <w:r w:rsidRPr="00595D83">
              <w:rPr>
                <w:rStyle w:val="Hiperveza"/>
                <w:rFonts w:ascii="Times New Roman" w:hAnsi="Times New Roman" w:cs="Times New Roman"/>
                <w:noProof/>
              </w:rPr>
              <w:t>5.</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OCJENA UČINKOVITOSTI UPRAVLJANJA I RASPOLAGANJA NOGOMETNOG IGRALIŠTA U VLASNIŠTVU OPĆINE ERDUT</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_Toc222492298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33</w:t>
            </w:r>
            <w:r w:rsidRPr="00595D83">
              <w:rPr>
                <w:rFonts w:ascii="Times New Roman" w:hAnsi="Times New Roman" w:cs="Times New Roman"/>
                <w:noProof/>
                <w:webHidden/>
              </w:rPr>
              <w:fldChar w:fldCharType="end"/>
            </w:r>
          </w:hyperlink>
        </w:p>
        <w:p w14:paraId="262DF805" w14:textId="77777777" w:rsidR="00936BD8" w:rsidRPr="00595D83" w:rsidRDefault="00936BD8" w:rsidP="00936BD8">
          <w:pPr>
            <w:pStyle w:val="Sadraj1"/>
            <w:rPr>
              <w:rFonts w:ascii="Times New Roman" w:eastAsiaTheme="minorEastAsia" w:hAnsi="Times New Roman" w:cs="Times New Roman"/>
              <w:noProof/>
              <w:kern w:val="2"/>
              <w:sz w:val="24"/>
              <w:szCs w:val="24"/>
              <w14:ligatures w14:val="standardContextual"/>
            </w:rPr>
          </w:pPr>
          <w:hyperlink w:anchor="_Toc222492299" w:history="1">
            <w:r w:rsidRPr="00595D83">
              <w:rPr>
                <w:rStyle w:val="Hiperveza"/>
                <w:rFonts w:ascii="Times New Roman" w:hAnsi="Times New Roman" w:cs="Times New Roman"/>
                <w:noProof/>
              </w:rPr>
              <w:t>6.</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OČITOVANJE OPĆINE ERDUT</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_Toc222492299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35</w:t>
            </w:r>
            <w:r w:rsidRPr="00595D83">
              <w:rPr>
                <w:rFonts w:ascii="Times New Roman" w:hAnsi="Times New Roman" w:cs="Times New Roman"/>
                <w:noProof/>
                <w:webHidden/>
              </w:rPr>
              <w:fldChar w:fldCharType="end"/>
            </w:r>
          </w:hyperlink>
        </w:p>
        <w:p w14:paraId="4C908ED0" w14:textId="77777777" w:rsidR="00936BD8" w:rsidRPr="00595D83" w:rsidRDefault="00936BD8" w:rsidP="00936BD8">
          <w:pPr>
            <w:spacing w:after="60"/>
            <w:rPr>
              <w:rFonts w:ascii="Times New Roman" w:hAnsi="Times New Roman" w:cs="Times New Roman"/>
              <w:b/>
              <w:bCs/>
            </w:rPr>
          </w:pPr>
          <w:r w:rsidRPr="00595D83">
            <w:rPr>
              <w:rFonts w:ascii="Times New Roman" w:hAnsi="Times New Roman" w:cs="Times New Roman"/>
              <w:b/>
              <w:bCs/>
            </w:rPr>
            <w:fldChar w:fldCharType="end"/>
          </w:r>
        </w:p>
      </w:sdtContent>
    </w:sdt>
    <w:p w14:paraId="60C3A7D7" w14:textId="77777777" w:rsidR="00936BD8" w:rsidRPr="00595D83" w:rsidRDefault="00936BD8" w:rsidP="00936BD8">
      <w:pPr>
        <w:pStyle w:val="TOCNaslov"/>
        <w:spacing w:before="0" w:after="120"/>
        <w:rPr>
          <w:rFonts w:ascii="Times New Roman" w:hAnsi="Times New Roman" w:cs="Times New Roman"/>
        </w:rPr>
      </w:pPr>
      <w:r w:rsidRPr="00595D83">
        <w:rPr>
          <w:rFonts w:ascii="Times New Roman" w:hAnsi="Times New Roman" w:cs="Times New Roman"/>
        </w:rPr>
        <w:t>Popis tablica</w:t>
      </w:r>
    </w:p>
    <w:p w14:paraId="4D0ABA9F" w14:textId="77777777" w:rsidR="00936BD8" w:rsidRPr="00595D83" w:rsidRDefault="00936BD8" w:rsidP="00936BD8">
      <w:pPr>
        <w:pStyle w:val="Tablicaslika"/>
        <w:tabs>
          <w:tab w:val="right" w:leader="dot" w:pos="9062"/>
        </w:tabs>
        <w:rPr>
          <w:rFonts w:ascii="Times New Roman" w:eastAsiaTheme="minorEastAsia" w:hAnsi="Times New Roman" w:cs="Times New Roman"/>
          <w:noProof/>
          <w:kern w:val="2"/>
          <w:sz w:val="24"/>
          <w:szCs w:val="24"/>
          <w:lang w:eastAsia="hr-HR"/>
          <w14:ligatures w14:val="standardContextual"/>
        </w:rPr>
      </w:pPr>
      <w:r w:rsidRPr="00595D83">
        <w:rPr>
          <w:rFonts w:ascii="Times New Roman" w:hAnsi="Times New Roman" w:cs="Times New Roman"/>
          <w:bCs/>
          <w:i/>
        </w:rPr>
        <w:fldChar w:fldCharType="begin"/>
      </w:r>
      <w:r w:rsidRPr="00595D83">
        <w:rPr>
          <w:rFonts w:ascii="Times New Roman" w:hAnsi="Times New Roman" w:cs="Times New Roman"/>
          <w:bCs/>
          <w:i/>
        </w:rPr>
        <w:instrText xml:space="preserve"> TOC \h \z \c "Tablica" </w:instrText>
      </w:r>
      <w:r w:rsidRPr="00595D83">
        <w:rPr>
          <w:rFonts w:ascii="Times New Roman" w:hAnsi="Times New Roman" w:cs="Times New Roman"/>
          <w:bCs/>
          <w:i/>
        </w:rPr>
        <w:fldChar w:fldCharType="separate"/>
      </w:r>
      <w:hyperlink w:anchor="_Toc222492314" w:history="1">
        <w:r w:rsidRPr="00595D83">
          <w:rPr>
            <w:rStyle w:val="Hiperveza"/>
            <w:rFonts w:ascii="Times New Roman" w:hAnsi="Times New Roman" w:cs="Times New Roman"/>
            <w:noProof/>
          </w:rPr>
          <w:t>Tablica 1. Kriteriji za ocjenu učinkovitosti upravljanja i raspolaganja nogometnim igralištem</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_Toc222492314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8</w:t>
        </w:r>
        <w:r w:rsidRPr="00595D83">
          <w:rPr>
            <w:rFonts w:ascii="Times New Roman" w:hAnsi="Times New Roman" w:cs="Times New Roman"/>
            <w:noProof/>
            <w:webHidden/>
          </w:rPr>
          <w:fldChar w:fldCharType="end"/>
        </w:r>
      </w:hyperlink>
    </w:p>
    <w:p w14:paraId="2FA64599" w14:textId="77777777" w:rsidR="00936BD8" w:rsidRPr="00595D83" w:rsidRDefault="00936BD8" w:rsidP="00936BD8">
      <w:pPr>
        <w:pStyle w:val="Tablicaslika"/>
        <w:tabs>
          <w:tab w:val="right" w:leader="dot" w:pos="9062"/>
        </w:tabs>
        <w:ind w:left="993" w:hanging="993"/>
        <w:rPr>
          <w:rFonts w:ascii="Times New Roman" w:eastAsiaTheme="minorEastAsia" w:hAnsi="Times New Roman" w:cs="Times New Roman"/>
          <w:noProof/>
          <w:kern w:val="2"/>
          <w:sz w:val="24"/>
          <w:szCs w:val="24"/>
          <w:lang w:eastAsia="hr-HR"/>
          <w14:ligatures w14:val="standardContextual"/>
        </w:rPr>
      </w:pPr>
      <w:hyperlink w:anchor="_Toc222492315" w:history="1">
        <w:r w:rsidRPr="00595D83">
          <w:rPr>
            <w:rStyle w:val="Hiperveza"/>
            <w:rFonts w:ascii="Times New Roman" w:hAnsi="Times New Roman" w:cs="Times New Roman"/>
            <w:noProof/>
          </w:rPr>
          <w:t>Tablica 2. Podaci o broju i lokaciji nogometnih igrališta, zemljišta za sport i rekreaciju u vlasništvu Općine Erdut prema stanju u zemljišnim knjigama 2025. godine.</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_Toc222492315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12</w:t>
        </w:r>
        <w:r w:rsidRPr="00595D83">
          <w:rPr>
            <w:rFonts w:ascii="Times New Roman" w:hAnsi="Times New Roman" w:cs="Times New Roman"/>
            <w:noProof/>
            <w:webHidden/>
          </w:rPr>
          <w:fldChar w:fldCharType="end"/>
        </w:r>
      </w:hyperlink>
    </w:p>
    <w:p w14:paraId="18C8BE46" w14:textId="77777777" w:rsidR="00936BD8" w:rsidRPr="00595D83" w:rsidRDefault="00936BD8" w:rsidP="00936BD8">
      <w:pPr>
        <w:pStyle w:val="Tablicaslika"/>
        <w:tabs>
          <w:tab w:val="right" w:leader="dot" w:pos="9062"/>
        </w:tabs>
        <w:ind w:left="993" w:hanging="993"/>
        <w:rPr>
          <w:rStyle w:val="Hiperveza"/>
          <w:rFonts w:ascii="Times New Roman" w:hAnsi="Times New Roman" w:cs="Times New Roman"/>
          <w:noProof/>
        </w:rPr>
      </w:pPr>
      <w:hyperlink w:anchor="_Toc222492316" w:history="1">
        <w:r w:rsidRPr="00595D83">
          <w:rPr>
            <w:rStyle w:val="Hiperveza"/>
            <w:rFonts w:ascii="Times New Roman" w:hAnsi="Times New Roman" w:cs="Times New Roman"/>
            <w:noProof/>
          </w:rPr>
          <w:t>Tablica 3. Podaci o vrijednosti nogometnih igrališta, zemljišta za sport i rekreaciju u vlasništvu Općine Erdut zaključno s 2025. godinom</w:t>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fldChar w:fldCharType="begin"/>
        </w:r>
        <w:r w:rsidRPr="00595D83">
          <w:rPr>
            <w:rStyle w:val="Hiperveza"/>
            <w:rFonts w:ascii="Times New Roman" w:hAnsi="Times New Roman" w:cs="Times New Roman"/>
            <w:noProof/>
            <w:webHidden/>
          </w:rPr>
          <w:instrText xml:space="preserve"> PAGEREF _Toc222492316 \h </w:instrText>
        </w:r>
        <w:r w:rsidRPr="00595D83">
          <w:rPr>
            <w:rStyle w:val="Hiperveza"/>
            <w:rFonts w:ascii="Times New Roman" w:hAnsi="Times New Roman" w:cs="Times New Roman"/>
            <w:noProof/>
            <w:webHidden/>
          </w:rPr>
        </w:r>
        <w:r w:rsidRPr="00595D83">
          <w:rPr>
            <w:rStyle w:val="Hiperveza"/>
            <w:rFonts w:ascii="Times New Roman" w:hAnsi="Times New Roman" w:cs="Times New Roman"/>
            <w:noProof/>
            <w:webHidden/>
          </w:rPr>
          <w:fldChar w:fldCharType="separate"/>
        </w:r>
        <w:r w:rsidRPr="00595D83">
          <w:rPr>
            <w:rStyle w:val="Hiperveza"/>
            <w:rFonts w:ascii="Times New Roman" w:hAnsi="Times New Roman" w:cs="Times New Roman"/>
            <w:noProof/>
            <w:webHidden/>
          </w:rPr>
          <w:t>17</w:t>
        </w:r>
        <w:r w:rsidRPr="00595D83">
          <w:rPr>
            <w:rStyle w:val="Hiperveza"/>
            <w:rFonts w:ascii="Times New Roman" w:hAnsi="Times New Roman" w:cs="Times New Roman"/>
            <w:noProof/>
            <w:webHidden/>
          </w:rPr>
          <w:fldChar w:fldCharType="end"/>
        </w:r>
      </w:hyperlink>
    </w:p>
    <w:p w14:paraId="6838460A" w14:textId="77777777" w:rsidR="00936BD8" w:rsidRPr="00595D83" w:rsidRDefault="00936BD8" w:rsidP="00936BD8">
      <w:pPr>
        <w:pStyle w:val="Tablicaslika"/>
        <w:tabs>
          <w:tab w:val="right" w:leader="dot" w:pos="9062"/>
        </w:tabs>
        <w:rPr>
          <w:rFonts w:ascii="Times New Roman" w:eastAsiaTheme="minorEastAsia" w:hAnsi="Times New Roman" w:cs="Times New Roman"/>
          <w:noProof/>
          <w:kern w:val="2"/>
          <w:sz w:val="24"/>
          <w:szCs w:val="24"/>
          <w:lang w:eastAsia="hr-HR"/>
          <w14:ligatures w14:val="standardContextual"/>
        </w:rPr>
      </w:pPr>
      <w:hyperlink w:anchor="_Toc222492317" w:history="1">
        <w:r w:rsidRPr="00595D83">
          <w:rPr>
            <w:rStyle w:val="Hiperveza"/>
            <w:rFonts w:ascii="Times New Roman" w:hAnsi="Times New Roman" w:cs="Times New Roman"/>
            <w:noProof/>
          </w:rPr>
          <w:t>Tablica 4. Analiza učinka upravljanja i korištenja nogometnog igrališta</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_Toc222492317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24</w:t>
        </w:r>
        <w:r w:rsidRPr="00595D83">
          <w:rPr>
            <w:rFonts w:ascii="Times New Roman" w:hAnsi="Times New Roman" w:cs="Times New Roman"/>
            <w:noProof/>
            <w:webHidden/>
          </w:rPr>
          <w:fldChar w:fldCharType="end"/>
        </w:r>
      </w:hyperlink>
    </w:p>
    <w:p w14:paraId="51E3D9D4" w14:textId="77777777" w:rsidR="00936BD8" w:rsidRPr="00595D83" w:rsidRDefault="00936BD8" w:rsidP="00936BD8">
      <w:pPr>
        <w:pStyle w:val="Tablicaslika"/>
        <w:tabs>
          <w:tab w:val="right" w:leader="dot" w:pos="9062"/>
        </w:tabs>
        <w:rPr>
          <w:rFonts w:ascii="Times New Roman" w:eastAsiaTheme="minorEastAsia" w:hAnsi="Times New Roman" w:cs="Times New Roman"/>
          <w:noProof/>
          <w:kern w:val="2"/>
          <w:sz w:val="24"/>
          <w:szCs w:val="24"/>
          <w:lang w:eastAsia="hr-HR"/>
          <w14:ligatures w14:val="standardContextual"/>
        </w:rPr>
      </w:pPr>
      <w:hyperlink w:anchor="_Toc222492318" w:history="1">
        <w:r w:rsidRPr="00595D83">
          <w:rPr>
            <w:rStyle w:val="Hiperveza"/>
            <w:rFonts w:ascii="Times New Roman" w:hAnsi="Times New Roman" w:cs="Times New Roman"/>
            <w:noProof/>
          </w:rPr>
          <w:t>Tablica 5. Vrednovanje učinka upravljanja i korištenja nogometnog igrališta</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_Toc222492318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30</w:t>
        </w:r>
        <w:r w:rsidRPr="00595D83">
          <w:rPr>
            <w:rFonts w:ascii="Times New Roman" w:hAnsi="Times New Roman" w:cs="Times New Roman"/>
            <w:noProof/>
            <w:webHidden/>
          </w:rPr>
          <w:fldChar w:fldCharType="end"/>
        </w:r>
      </w:hyperlink>
    </w:p>
    <w:p w14:paraId="2D287EF2" w14:textId="77777777" w:rsidR="00936BD8" w:rsidRPr="00595D83" w:rsidRDefault="00936BD8" w:rsidP="00936BD8">
      <w:pPr>
        <w:spacing w:after="60"/>
        <w:rPr>
          <w:rFonts w:ascii="Times New Roman" w:hAnsi="Times New Roman" w:cs="Times New Roman"/>
          <w:bCs/>
          <w:color w:val="000000"/>
          <w:sz w:val="24"/>
          <w:szCs w:val="24"/>
        </w:rPr>
      </w:pPr>
      <w:r w:rsidRPr="00595D83">
        <w:rPr>
          <w:rFonts w:ascii="Times New Roman" w:hAnsi="Times New Roman" w:cs="Times New Roman"/>
          <w:bCs/>
          <w:i/>
        </w:rPr>
        <w:fldChar w:fldCharType="end"/>
      </w:r>
    </w:p>
    <w:p w14:paraId="059AD718" w14:textId="77777777" w:rsidR="00936BD8" w:rsidRPr="00595D83" w:rsidRDefault="00936BD8" w:rsidP="00936BD8">
      <w:pPr>
        <w:pStyle w:val="TOCNaslov"/>
        <w:spacing w:before="0" w:after="120"/>
        <w:rPr>
          <w:rFonts w:ascii="Times New Roman" w:hAnsi="Times New Roman" w:cs="Times New Roman"/>
        </w:rPr>
      </w:pPr>
      <w:r w:rsidRPr="00595D83">
        <w:rPr>
          <w:rFonts w:ascii="Times New Roman" w:hAnsi="Times New Roman" w:cs="Times New Roman"/>
        </w:rPr>
        <w:t>Popis slika</w:t>
      </w:r>
    </w:p>
    <w:p w14:paraId="203A6AA5" w14:textId="77777777" w:rsidR="00936BD8" w:rsidRPr="00595D83" w:rsidRDefault="00936BD8" w:rsidP="00936BD8">
      <w:pPr>
        <w:pStyle w:val="Tablicaslika"/>
        <w:tabs>
          <w:tab w:val="right" w:leader="dot" w:pos="9062"/>
        </w:tabs>
        <w:ind w:left="851" w:hanging="851"/>
        <w:rPr>
          <w:rFonts w:ascii="Times New Roman" w:eastAsiaTheme="minorEastAsia" w:hAnsi="Times New Roman" w:cs="Times New Roman"/>
          <w:noProof/>
          <w:kern w:val="2"/>
          <w:sz w:val="24"/>
          <w:szCs w:val="24"/>
          <w:lang w:eastAsia="hr-HR"/>
          <w14:ligatures w14:val="standardContextual"/>
        </w:rPr>
      </w:pPr>
      <w:r w:rsidRPr="00595D83">
        <w:rPr>
          <w:rStyle w:val="Hiperveza"/>
          <w:rFonts w:ascii="Times New Roman" w:hAnsi="Times New Roman" w:cs="Times New Roman"/>
          <w:noProof/>
        </w:rPr>
        <w:fldChar w:fldCharType="begin"/>
      </w:r>
      <w:r w:rsidRPr="00595D83">
        <w:rPr>
          <w:rStyle w:val="Hiperveza"/>
          <w:rFonts w:ascii="Times New Roman" w:hAnsi="Times New Roman" w:cs="Times New Roman"/>
          <w:noProof/>
        </w:rPr>
        <w:instrText xml:space="preserve"> TOC \h \z \c "Slika" </w:instrText>
      </w:r>
      <w:r w:rsidRPr="00595D83">
        <w:rPr>
          <w:rStyle w:val="Hiperveza"/>
          <w:rFonts w:ascii="Times New Roman" w:hAnsi="Times New Roman" w:cs="Times New Roman"/>
          <w:noProof/>
        </w:rPr>
        <w:fldChar w:fldCharType="separate"/>
      </w:r>
      <w:hyperlink w:anchor="_Toc222492308" w:history="1">
        <w:r w:rsidRPr="00595D83">
          <w:rPr>
            <w:rStyle w:val="Hiperveza"/>
            <w:rFonts w:ascii="Times New Roman" w:hAnsi="Times New Roman" w:cs="Times New Roman"/>
            <w:noProof/>
          </w:rPr>
          <w:t>Slika 1. Katastarski prikaz nogometnog igrališta – zemljišta za sport i rekreaciju u naselju Aljmaš na kč.br. 512, k.o. Aljmaš</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_Toc222492308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13</w:t>
        </w:r>
        <w:r w:rsidRPr="00595D83">
          <w:rPr>
            <w:rFonts w:ascii="Times New Roman" w:hAnsi="Times New Roman" w:cs="Times New Roman"/>
            <w:noProof/>
            <w:webHidden/>
          </w:rPr>
          <w:fldChar w:fldCharType="end"/>
        </w:r>
      </w:hyperlink>
    </w:p>
    <w:p w14:paraId="7C19F4E2" w14:textId="77777777" w:rsidR="00936BD8" w:rsidRPr="00595D83" w:rsidRDefault="00936BD8" w:rsidP="00936BD8">
      <w:pPr>
        <w:pStyle w:val="Tablicaslika"/>
        <w:tabs>
          <w:tab w:val="right" w:leader="dot" w:pos="9062"/>
        </w:tabs>
        <w:ind w:left="851" w:hanging="851"/>
        <w:rPr>
          <w:rStyle w:val="Hiperveza"/>
          <w:rFonts w:ascii="Times New Roman" w:hAnsi="Times New Roman" w:cs="Times New Roman"/>
          <w:noProof/>
        </w:rPr>
      </w:pPr>
      <w:hyperlink w:anchor="_Toc222492309" w:history="1">
        <w:r w:rsidRPr="00595D83">
          <w:rPr>
            <w:rStyle w:val="Hiperveza"/>
            <w:rFonts w:ascii="Times New Roman" w:hAnsi="Times New Roman" w:cs="Times New Roman"/>
            <w:noProof/>
          </w:rPr>
          <w:t>Slika 2. Nogometno igralište – zemljište za sport i rekreaciju u naselju Aljmaš na kč.br. 512, k.o. Aljmaš</w:t>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fldChar w:fldCharType="begin"/>
        </w:r>
        <w:r w:rsidRPr="00595D83">
          <w:rPr>
            <w:rStyle w:val="Hiperveza"/>
            <w:rFonts w:ascii="Times New Roman" w:hAnsi="Times New Roman" w:cs="Times New Roman"/>
            <w:noProof/>
            <w:webHidden/>
          </w:rPr>
          <w:instrText xml:space="preserve"> PAGEREF _Toc222492309 \h </w:instrText>
        </w:r>
        <w:r w:rsidRPr="00595D83">
          <w:rPr>
            <w:rStyle w:val="Hiperveza"/>
            <w:rFonts w:ascii="Times New Roman" w:hAnsi="Times New Roman" w:cs="Times New Roman"/>
            <w:noProof/>
            <w:webHidden/>
          </w:rPr>
        </w:r>
        <w:r w:rsidRPr="00595D83">
          <w:rPr>
            <w:rStyle w:val="Hiperveza"/>
            <w:rFonts w:ascii="Times New Roman" w:hAnsi="Times New Roman" w:cs="Times New Roman"/>
            <w:noProof/>
            <w:webHidden/>
          </w:rPr>
          <w:fldChar w:fldCharType="separate"/>
        </w:r>
        <w:r w:rsidRPr="00595D83">
          <w:rPr>
            <w:rStyle w:val="Hiperveza"/>
            <w:rFonts w:ascii="Times New Roman" w:hAnsi="Times New Roman" w:cs="Times New Roman"/>
            <w:noProof/>
            <w:webHidden/>
          </w:rPr>
          <w:t>13</w:t>
        </w:r>
        <w:r w:rsidRPr="00595D83">
          <w:rPr>
            <w:rStyle w:val="Hiperveza"/>
            <w:rFonts w:ascii="Times New Roman" w:hAnsi="Times New Roman" w:cs="Times New Roman"/>
            <w:noProof/>
            <w:webHidden/>
          </w:rPr>
          <w:fldChar w:fldCharType="end"/>
        </w:r>
      </w:hyperlink>
    </w:p>
    <w:p w14:paraId="0AD4841B" w14:textId="77777777" w:rsidR="00936BD8" w:rsidRPr="00595D83" w:rsidRDefault="00936BD8" w:rsidP="00936BD8">
      <w:pPr>
        <w:pStyle w:val="Tablicaslika"/>
        <w:tabs>
          <w:tab w:val="right" w:leader="dot" w:pos="9062"/>
        </w:tabs>
        <w:ind w:left="851" w:hanging="851"/>
        <w:rPr>
          <w:rStyle w:val="Hiperveza"/>
          <w:rFonts w:ascii="Times New Roman" w:hAnsi="Times New Roman" w:cs="Times New Roman"/>
          <w:noProof/>
        </w:rPr>
      </w:pPr>
      <w:hyperlink w:anchor="_Toc222492310" w:history="1">
        <w:r w:rsidRPr="00595D83">
          <w:rPr>
            <w:rStyle w:val="Hiperveza"/>
            <w:rFonts w:ascii="Times New Roman" w:hAnsi="Times New Roman" w:cs="Times New Roman"/>
            <w:noProof/>
          </w:rPr>
          <w:t>Slika 3. Katastarski prikaz nogometnog igrališta – zemljišta za sport i rekreaciju u naselju Aljmaš na kč.br. 1169, k.o. Aljmaš</w:t>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fldChar w:fldCharType="begin"/>
        </w:r>
        <w:r w:rsidRPr="00595D83">
          <w:rPr>
            <w:rStyle w:val="Hiperveza"/>
            <w:rFonts w:ascii="Times New Roman" w:hAnsi="Times New Roman" w:cs="Times New Roman"/>
            <w:noProof/>
            <w:webHidden/>
          </w:rPr>
          <w:instrText xml:space="preserve"> PAGEREF _Toc222492310 \h </w:instrText>
        </w:r>
        <w:r w:rsidRPr="00595D83">
          <w:rPr>
            <w:rStyle w:val="Hiperveza"/>
            <w:rFonts w:ascii="Times New Roman" w:hAnsi="Times New Roman" w:cs="Times New Roman"/>
            <w:noProof/>
            <w:webHidden/>
          </w:rPr>
        </w:r>
        <w:r w:rsidRPr="00595D83">
          <w:rPr>
            <w:rStyle w:val="Hiperveza"/>
            <w:rFonts w:ascii="Times New Roman" w:hAnsi="Times New Roman" w:cs="Times New Roman"/>
            <w:noProof/>
            <w:webHidden/>
          </w:rPr>
          <w:fldChar w:fldCharType="separate"/>
        </w:r>
        <w:r w:rsidRPr="00595D83">
          <w:rPr>
            <w:rStyle w:val="Hiperveza"/>
            <w:rFonts w:ascii="Times New Roman" w:hAnsi="Times New Roman" w:cs="Times New Roman"/>
            <w:noProof/>
            <w:webHidden/>
          </w:rPr>
          <w:t>14</w:t>
        </w:r>
        <w:r w:rsidRPr="00595D83">
          <w:rPr>
            <w:rStyle w:val="Hiperveza"/>
            <w:rFonts w:ascii="Times New Roman" w:hAnsi="Times New Roman" w:cs="Times New Roman"/>
            <w:noProof/>
            <w:webHidden/>
          </w:rPr>
          <w:fldChar w:fldCharType="end"/>
        </w:r>
      </w:hyperlink>
    </w:p>
    <w:p w14:paraId="15DCB8FB" w14:textId="77777777" w:rsidR="00936BD8" w:rsidRPr="00595D83" w:rsidRDefault="00936BD8" w:rsidP="00936BD8">
      <w:pPr>
        <w:pStyle w:val="Tablicaslika"/>
        <w:tabs>
          <w:tab w:val="right" w:leader="dot" w:pos="9062"/>
        </w:tabs>
        <w:ind w:left="851" w:hanging="851"/>
        <w:rPr>
          <w:rStyle w:val="Hiperveza"/>
          <w:rFonts w:ascii="Times New Roman" w:hAnsi="Times New Roman" w:cs="Times New Roman"/>
          <w:noProof/>
        </w:rPr>
      </w:pPr>
      <w:hyperlink w:anchor="_Toc222492311" w:history="1">
        <w:r w:rsidRPr="00595D83">
          <w:rPr>
            <w:rStyle w:val="Hiperveza"/>
            <w:rFonts w:ascii="Times New Roman" w:hAnsi="Times New Roman" w:cs="Times New Roman"/>
            <w:noProof/>
          </w:rPr>
          <w:t>Slika 4. Nogometno igralište – zemljište za sport i rekreaciju u naselju Aljmaš na kč.br. 1169, k.o. Aljmaš</w:t>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fldChar w:fldCharType="begin"/>
        </w:r>
        <w:r w:rsidRPr="00595D83">
          <w:rPr>
            <w:rStyle w:val="Hiperveza"/>
            <w:rFonts w:ascii="Times New Roman" w:hAnsi="Times New Roman" w:cs="Times New Roman"/>
            <w:noProof/>
            <w:webHidden/>
          </w:rPr>
          <w:instrText xml:space="preserve"> PAGEREF _Toc222492311 \h </w:instrText>
        </w:r>
        <w:r w:rsidRPr="00595D83">
          <w:rPr>
            <w:rStyle w:val="Hiperveza"/>
            <w:rFonts w:ascii="Times New Roman" w:hAnsi="Times New Roman" w:cs="Times New Roman"/>
            <w:noProof/>
            <w:webHidden/>
          </w:rPr>
        </w:r>
        <w:r w:rsidRPr="00595D83">
          <w:rPr>
            <w:rStyle w:val="Hiperveza"/>
            <w:rFonts w:ascii="Times New Roman" w:hAnsi="Times New Roman" w:cs="Times New Roman"/>
            <w:noProof/>
            <w:webHidden/>
          </w:rPr>
          <w:fldChar w:fldCharType="separate"/>
        </w:r>
        <w:r w:rsidRPr="00595D83">
          <w:rPr>
            <w:rStyle w:val="Hiperveza"/>
            <w:rFonts w:ascii="Times New Roman" w:hAnsi="Times New Roman" w:cs="Times New Roman"/>
            <w:noProof/>
            <w:webHidden/>
          </w:rPr>
          <w:t>14</w:t>
        </w:r>
        <w:r w:rsidRPr="00595D83">
          <w:rPr>
            <w:rStyle w:val="Hiperveza"/>
            <w:rFonts w:ascii="Times New Roman" w:hAnsi="Times New Roman" w:cs="Times New Roman"/>
            <w:noProof/>
            <w:webHidden/>
          </w:rPr>
          <w:fldChar w:fldCharType="end"/>
        </w:r>
      </w:hyperlink>
    </w:p>
    <w:p w14:paraId="4FB13F5D" w14:textId="77777777" w:rsidR="00936BD8" w:rsidRPr="00595D83" w:rsidRDefault="00936BD8" w:rsidP="00936BD8">
      <w:pPr>
        <w:pStyle w:val="Tablicaslika"/>
        <w:tabs>
          <w:tab w:val="right" w:leader="dot" w:pos="9062"/>
        </w:tabs>
        <w:ind w:left="851" w:hanging="851"/>
        <w:rPr>
          <w:rStyle w:val="Hiperveza"/>
          <w:rFonts w:ascii="Times New Roman" w:hAnsi="Times New Roman" w:cs="Times New Roman"/>
          <w:noProof/>
        </w:rPr>
      </w:pPr>
      <w:hyperlink w:anchor="_Toc222492312" w:history="1">
        <w:r w:rsidRPr="00595D83">
          <w:rPr>
            <w:rStyle w:val="Hiperveza"/>
            <w:rFonts w:ascii="Times New Roman" w:hAnsi="Times New Roman" w:cs="Times New Roman"/>
            <w:noProof/>
          </w:rPr>
          <w:t>Slika 5. Katastarski prikaz nogometnog igrališta »Mali Varad« u naselju Erdut kč.br. 872, k.o. Erdut</w:t>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fldChar w:fldCharType="begin"/>
        </w:r>
        <w:r w:rsidRPr="00595D83">
          <w:rPr>
            <w:rStyle w:val="Hiperveza"/>
            <w:rFonts w:ascii="Times New Roman" w:hAnsi="Times New Roman" w:cs="Times New Roman"/>
            <w:noProof/>
            <w:webHidden/>
          </w:rPr>
          <w:instrText xml:space="preserve"> PAGEREF _Toc222492312 \h </w:instrText>
        </w:r>
        <w:r w:rsidRPr="00595D83">
          <w:rPr>
            <w:rStyle w:val="Hiperveza"/>
            <w:rFonts w:ascii="Times New Roman" w:hAnsi="Times New Roman" w:cs="Times New Roman"/>
            <w:noProof/>
            <w:webHidden/>
          </w:rPr>
        </w:r>
        <w:r w:rsidRPr="00595D83">
          <w:rPr>
            <w:rStyle w:val="Hiperveza"/>
            <w:rFonts w:ascii="Times New Roman" w:hAnsi="Times New Roman" w:cs="Times New Roman"/>
            <w:noProof/>
            <w:webHidden/>
          </w:rPr>
          <w:fldChar w:fldCharType="separate"/>
        </w:r>
        <w:r w:rsidRPr="00595D83">
          <w:rPr>
            <w:rStyle w:val="Hiperveza"/>
            <w:rFonts w:ascii="Times New Roman" w:hAnsi="Times New Roman" w:cs="Times New Roman"/>
            <w:noProof/>
            <w:webHidden/>
          </w:rPr>
          <w:t>15</w:t>
        </w:r>
        <w:r w:rsidRPr="00595D83">
          <w:rPr>
            <w:rStyle w:val="Hiperveza"/>
            <w:rFonts w:ascii="Times New Roman" w:hAnsi="Times New Roman" w:cs="Times New Roman"/>
            <w:noProof/>
            <w:webHidden/>
          </w:rPr>
          <w:fldChar w:fldCharType="end"/>
        </w:r>
      </w:hyperlink>
    </w:p>
    <w:p w14:paraId="5DD8A5E1" w14:textId="77777777" w:rsidR="00936BD8" w:rsidRPr="00595D83" w:rsidRDefault="00936BD8" w:rsidP="00936BD8">
      <w:pPr>
        <w:pStyle w:val="Tablicaslika"/>
        <w:tabs>
          <w:tab w:val="right" w:leader="dot" w:pos="9062"/>
        </w:tabs>
        <w:ind w:left="851" w:hanging="851"/>
        <w:rPr>
          <w:rStyle w:val="Hiperveza"/>
          <w:rFonts w:ascii="Times New Roman" w:hAnsi="Times New Roman" w:cs="Times New Roman"/>
          <w:noProof/>
        </w:rPr>
      </w:pPr>
      <w:hyperlink w:anchor="_Toc222492313" w:history="1">
        <w:r w:rsidRPr="00595D83">
          <w:rPr>
            <w:rStyle w:val="Hiperveza"/>
            <w:rFonts w:ascii="Times New Roman" w:hAnsi="Times New Roman" w:cs="Times New Roman"/>
            <w:noProof/>
          </w:rPr>
          <w:t>Slika 6. Nogometno igralište »Mali Varad« s objektom u naselju Erdut kč.br. 872, k.o. Erdut</w:t>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tab/>
        </w:r>
        <w:r w:rsidRPr="00595D83">
          <w:rPr>
            <w:rStyle w:val="Hiperveza"/>
            <w:rFonts w:ascii="Times New Roman" w:hAnsi="Times New Roman" w:cs="Times New Roman"/>
            <w:noProof/>
            <w:webHidden/>
          </w:rPr>
          <w:fldChar w:fldCharType="begin"/>
        </w:r>
        <w:r w:rsidRPr="00595D83">
          <w:rPr>
            <w:rStyle w:val="Hiperveza"/>
            <w:rFonts w:ascii="Times New Roman" w:hAnsi="Times New Roman" w:cs="Times New Roman"/>
            <w:noProof/>
            <w:webHidden/>
          </w:rPr>
          <w:instrText xml:space="preserve"> PAGEREF _Toc222492313 \h </w:instrText>
        </w:r>
        <w:r w:rsidRPr="00595D83">
          <w:rPr>
            <w:rStyle w:val="Hiperveza"/>
            <w:rFonts w:ascii="Times New Roman" w:hAnsi="Times New Roman" w:cs="Times New Roman"/>
            <w:noProof/>
            <w:webHidden/>
          </w:rPr>
        </w:r>
        <w:r w:rsidRPr="00595D83">
          <w:rPr>
            <w:rStyle w:val="Hiperveza"/>
            <w:rFonts w:ascii="Times New Roman" w:hAnsi="Times New Roman" w:cs="Times New Roman"/>
            <w:noProof/>
            <w:webHidden/>
          </w:rPr>
          <w:fldChar w:fldCharType="separate"/>
        </w:r>
        <w:r w:rsidRPr="00595D83">
          <w:rPr>
            <w:rStyle w:val="Hiperveza"/>
            <w:rFonts w:ascii="Times New Roman" w:hAnsi="Times New Roman" w:cs="Times New Roman"/>
            <w:noProof/>
            <w:webHidden/>
          </w:rPr>
          <w:t>16</w:t>
        </w:r>
        <w:r w:rsidRPr="00595D83">
          <w:rPr>
            <w:rStyle w:val="Hiperveza"/>
            <w:rFonts w:ascii="Times New Roman" w:hAnsi="Times New Roman" w:cs="Times New Roman"/>
            <w:noProof/>
            <w:webHidden/>
          </w:rPr>
          <w:fldChar w:fldCharType="end"/>
        </w:r>
      </w:hyperlink>
    </w:p>
    <w:p w14:paraId="5B60936F" w14:textId="77777777" w:rsidR="00936BD8" w:rsidRPr="00595D83" w:rsidRDefault="00936BD8" w:rsidP="00936BD8">
      <w:pPr>
        <w:pStyle w:val="Tablicaslika"/>
        <w:tabs>
          <w:tab w:val="right" w:leader="dot" w:pos="9062"/>
        </w:tabs>
        <w:spacing w:after="60"/>
        <w:rPr>
          <w:rStyle w:val="Hiperveza"/>
          <w:rFonts w:ascii="Times New Roman" w:hAnsi="Times New Roman" w:cs="Times New Roman"/>
          <w:noProof/>
        </w:rPr>
      </w:pPr>
      <w:r w:rsidRPr="00595D83">
        <w:rPr>
          <w:rStyle w:val="Hiperveza"/>
          <w:rFonts w:ascii="Times New Roman" w:hAnsi="Times New Roman" w:cs="Times New Roman"/>
          <w:noProof/>
        </w:rPr>
        <w:fldChar w:fldCharType="end"/>
      </w:r>
    </w:p>
    <w:p w14:paraId="2304FC57" w14:textId="77777777" w:rsidR="00936BD8" w:rsidRPr="00595D83" w:rsidRDefault="00936BD8" w:rsidP="00936BD8">
      <w:pPr>
        <w:rPr>
          <w:rFonts w:ascii="Times New Roman" w:hAnsi="Times New Roman" w:cs="Times New Roman"/>
        </w:rPr>
      </w:pPr>
    </w:p>
    <w:p w14:paraId="1151687B" w14:textId="77777777" w:rsidR="00936BD8" w:rsidRPr="00B61B77" w:rsidRDefault="00936BD8" w:rsidP="00936BD8">
      <w:pPr>
        <w:pStyle w:val="Naslov1"/>
        <w:numPr>
          <w:ilvl w:val="0"/>
          <w:numId w:val="2"/>
        </w:numPr>
        <w:spacing w:before="0" w:after="300" w:line="276" w:lineRule="auto"/>
        <w:ind w:left="714" w:hanging="357"/>
        <w:rPr>
          <w:rFonts w:ascii="Times New Roman" w:hAnsi="Times New Roman" w:cs="Times New Roman"/>
          <w:sz w:val="24"/>
          <w:szCs w:val="24"/>
        </w:rPr>
      </w:pPr>
      <w:bookmarkStart w:id="28" w:name="_Toc222492288"/>
      <w:r w:rsidRPr="00B61B77">
        <w:rPr>
          <w:rFonts w:ascii="Times New Roman" w:hAnsi="Times New Roman" w:cs="Times New Roman"/>
          <w:sz w:val="24"/>
          <w:szCs w:val="24"/>
        </w:rPr>
        <w:t>PREDMET I CILJEVI</w:t>
      </w:r>
      <w:bookmarkEnd w:id="28"/>
      <w:r w:rsidRPr="00B61B77">
        <w:rPr>
          <w:rFonts w:ascii="Times New Roman" w:hAnsi="Times New Roman" w:cs="Times New Roman"/>
          <w:sz w:val="24"/>
          <w:szCs w:val="24"/>
        </w:rPr>
        <w:t xml:space="preserve"> </w:t>
      </w:r>
    </w:p>
    <w:p w14:paraId="7B21E61C"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Predmet Učinkovitosti upravljanja i raspolaganja nogometnim igralištem u vlasništvu Općine Erdut za razdoblje od 2021. – 2024. godine (u daljnjem tekstu: Učinkovitost upravljanja) izrađen je na temelju Izvješća o obavljenoj provjeri provedbe naloga i preporuka danih u reviziji učinkovitosti upravljanja i raspolaganja nogometnim stadionima i igralištima u vlasništvu jedinica lokalne samouprave na području Osječko-baranjske županije (u daljnjem tekstu: Izvješće), Državnog ureda za reviziju, Područnog ureda Osijek, KLASA: 041-02/22-01/40, URBROJ: 613-16-23-91 od 14. veljače 2023. godine</w:t>
      </w:r>
    </w:p>
    <w:p w14:paraId="5E85BF8C"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Na temelju odredbe članka 23., stavka 2. Zakona o Državnom uredu za reviziju (Narodne novine 25/19), obavljena je provjera provedbe naloga i preporuka danih u reviziji učinkovitosti upravljanja i raspolaganja nogometnim stadionima i igralištima u vlasništvu jedinica lokalne samouprave na području Osječko-baranjske županije u 2017. i 2018. Provjera je obavljena prema Okviru profesionalnih načela, standarda i smjernica Međunarodne organizacije vrhovnih revizijskih institucija (INTOSAI) (Narodne novine 17/20) i Kodeksu profesionalne etike državnih revizora.</w:t>
      </w:r>
      <w:r w:rsidRPr="00595D83">
        <w:rPr>
          <w:rFonts w:ascii="Times New Roman" w:hAnsi="Times New Roman" w:cs="Times New Roman"/>
        </w:rPr>
        <w:t xml:space="preserve"> </w:t>
      </w:r>
      <w:r w:rsidRPr="00595D83">
        <w:rPr>
          <w:rFonts w:ascii="Times New Roman" w:hAnsi="Times New Roman" w:cs="Times New Roman"/>
          <w:sz w:val="24"/>
          <w:szCs w:val="24"/>
        </w:rPr>
        <w:t>Postupci provjere provedbe naloga i preporuka provedeni su od 1. lipnja 2022. do 14. veljače 2023.</w:t>
      </w:r>
    </w:p>
    <w:p w14:paraId="4C1255F8"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Pojmovi nogometni stadioni i igrališta podrazumijevaju sportske građevine s travnatim (prirodnim ili umjetnim) terenom za igranje tzv. velikog nogometa, duljine od 90 do 120 m i širine od 45 do 90 m, s gledalištem ili bez njega. Obzirom da Općina Erdut u svom sastavu ne upravlja nogometnim stadionima ovaj pojam se ne koristi u naslovu i dokumentu Učinkovitosti upravljanja i raspolaganja nogometnim igralištem.</w:t>
      </w:r>
    </w:p>
    <w:p w14:paraId="7678EB73"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Zakon o sportu (»Narodne novine«, broj 141/22) definira ulogu jedinice lokalne samouprave. U nastavku je navedeno što se odnosi na jedinicu lokalne samouprave:</w:t>
      </w:r>
    </w:p>
    <w:p w14:paraId="17ED8B3F"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Javne sportske građevine su sportske građevine koje su u vlasništvu Republike Hrvatske ili vlasništvu jedinica lokalne i područne (regionalne) samouprave, kao i one u vlasništvu trgovačkih društava u vlasništvu Republike Hrvatske ili vlasništvu jedinica lokalne i područne (regionalne) samouprave.</w:t>
      </w:r>
    </w:p>
    <w:p w14:paraId="0F03BC18"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Svaku izmjenu prostornog plana vezanu uz mrežu sportskih građevina jedinice lokalne i područne (regionalne) samouprave dužne su dostaviti tijelu državne uprave nadležnom za sport. </w:t>
      </w:r>
    </w:p>
    <w:p w14:paraId="1D538DC8"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Jedinica lokalne i jedinica područne (regionalne) samouprave može samo uz prethodnu suglasnost tijela državne uprave nadležnog za sport, na temelju mreže sportskih građevina, prenamijeniti površinu planiranu za javnu sportsku građevinu, ukloniti ili prenamijeniti javnu sportsku građevinu sukladno prostornim planovima za namjene koje nisu sportske djelatnosti. </w:t>
      </w:r>
    </w:p>
    <w:p w14:paraId="2972F9D0"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Obveznici unosa i ažuriranja podataka u Evidenciju sportskih građevina su jedinice lokalne i područne (regionalne) samouprave u čijem je vlasništvu sportska građevina.  </w:t>
      </w:r>
    </w:p>
    <w:p w14:paraId="3AE67755"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Obveznici unosa i ažuriranja podataka u Evidenciju financijskog praćenja sportskih programa su Hrvatski olimpijski odbor, Hrvatski </w:t>
      </w:r>
      <w:proofErr w:type="spellStart"/>
      <w:r w:rsidRPr="00595D83">
        <w:rPr>
          <w:rFonts w:ascii="Times New Roman" w:hAnsi="Times New Roman" w:cs="Times New Roman"/>
          <w:sz w:val="24"/>
          <w:szCs w:val="24"/>
        </w:rPr>
        <w:t>paraolimpijski</w:t>
      </w:r>
      <w:proofErr w:type="spellEnd"/>
      <w:r w:rsidRPr="00595D83">
        <w:rPr>
          <w:rFonts w:ascii="Times New Roman" w:hAnsi="Times New Roman" w:cs="Times New Roman"/>
          <w:sz w:val="24"/>
          <w:szCs w:val="24"/>
        </w:rPr>
        <w:t xml:space="preserve"> odbor, Hrvatski sportski savez gluhih, Hrvatski akademski sportski savez, Hrvatski školski sportski </w:t>
      </w:r>
      <w:r w:rsidRPr="00595D83">
        <w:rPr>
          <w:rFonts w:ascii="Times New Roman" w:hAnsi="Times New Roman" w:cs="Times New Roman"/>
          <w:sz w:val="24"/>
          <w:szCs w:val="24"/>
        </w:rPr>
        <w:lastRenderedPageBreak/>
        <w:t>savez, nacionalni sportski savezi, jedinice lokalne i područne (regionalne) samouprave i tijelo državne uprave nadležno za sport.</w:t>
      </w:r>
    </w:p>
    <w:p w14:paraId="367CB865"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Osnovu financiranja sporta čine prihodi pravnih i fizičkih osoba u sustavu sporta od sredstava kojima Republika Hrvatska i jedinice lokalne i područne (regionalne) samouprave financiraju javne potrebe u sportu.</w:t>
      </w:r>
    </w:p>
    <w:p w14:paraId="69BABD3A"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Javne potrebe u sportu su izgradnja, obnova, održavanje i opremanje sportskih građevina od interesa za razvoj sporta na državnoj ili na razini jedinica lokalne i područne (regionalne) samouprave</w:t>
      </w:r>
    </w:p>
    <w:p w14:paraId="3BFA3F4D"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Sukladno aktima strateškog planiranja iz članka 104. Zakona o sportu i programu javnih potreba u sportu na državnoj razini, tijelo državne uprave nadležno za sport može sufinancirati programe i projekte posebno važne za razvoj sporta na razini jedinica lokalne odnosno područne (regionalne) samouprave.</w:t>
      </w:r>
    </w:p>
    <w:p w14:paraId="0A5B2FAA"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korištenju sredstava za financiranje javnih potreba u sportu na razini lokalne odnosno područne (regionalne) samouprave donosi predstavničko tijelo jedinice lokalne i područne (regionalne) samouprave.</w:t>
      </w:r>
    </w:p>
    <w:p w14:paraId="67403332"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Javne potrebe u sportu za koje se sredstva osiguravaju iz proračuna jedinica lokalne i područne (regionalne) samouprave su:</w:t>
      </w:r>
    </w:p>
    <w:p w14:paraId="24F8E5F9"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poticanje razvoja i promocija sporta,</w:t>
      </w:r>
    </w:p>
    <w:p w14:paraId="7B9B4F01"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provođenje sportskih aktivnosti djece, mladeži i studenata,</w:t>
      </w:r>
    </w:p>
    <w:p w14:paraId="1032D97E"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djelovanje sportskih udruga, sportskih zajednica i sportskih saveza,</w:t>
      </w:r>
    </w:p>
    <w:p w14:paraId="09CE81A1"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sportska priprema, domaća i međunarodna natjecanja te opća i posebna zdravstvena zaštita sportaša,</w:t>
      </w:r>
    </w:p>
    <w:p w14:paraId="524FC292"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školovanje i osposobljavanje stručnog kadra u sportu,</w:t>
      </w:r>
    </w:p>
    <w:p w14:paraId="58E84702"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zapošljavanje osoba za obavljanje stručnih poslova u sportu,</w:t>
      </w:r>
    </w:p>
    <w:p w14:paraId="61F90E1D"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sportska stipendija,</w:t>
      </w:r>
    </w:p>
    <w:p w14:paraId="2A9F4813"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proofErr w:type="spellStart"/>
      <w:r w:rsidRPr="00595D83">
        <w:rPr>
          <w:rFonts w:ascii="Times New Roman" w:hAnsi="Times New Roman" w:cs="Times New Roman"/>
          <w:color w:val="414145"/>
          <w:sz w:val="24"/>
          <w:szCs w:val="24"/>
        </w:rPr>
        <w:t>sportskorekreativne</w:t>
      </w:r>
      <w:proofErr w:type="spellEnd"/>
      <w:r w:rsidRPr="00595D83">
        <w:rPr>
          <w:rFonts w:ascii="Times New Roman" w:hAnsi="Times New Roman" w:cs="Times New Roman"/>
          <w:color w:val="414145"/>
          <w:sz w:val="24"/>
          <w:szCs w:val="24"/>
        </w:rPr>
        <w:t xml:space="preserve"> aktivnosti građana,</w:t>
      </w:r>
    </w:p>
    <w:p w14:paraId="3B9CDD11"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 xml:space="preserve">sportske aktivnosti djece s teškoćama u razvoju te </w:t>
      </w:r>
      <w:proofErr w:type="spellStart"/>
      <w:r w:rsidRPr="00595D83">
        <w:rPr>
          <w:rFonts w:ascii="Times New Roman" w:hAnsi="Times New Roman" w:cs="Times New Roman"/>
          <w:color w:val="414145"/>
          <w:sz w:val="24"/>
          <w:szCs w:val="24"/>
        </w:rPr>
        <w:t>parasportaša</w:t>
      </w:r>
      <w:proofErr w:type="spellEnd"/>
      <w:r w:rsidRPr="00595D83">
        <w:rPr>
          <w:rFonts w:ascii="Times New Roman" w:hAnsi="Times New Roman" w:cs="Times New Roman"/>
          <w:color w:val="414145"/>
          <w:sz w:val="24"/>
          <w:szCs w:val="24"/>
        </w:rPr>
        <w:t xml:space="preserve"> i gluhih sportaša, i</w:t>
      </w:r>
    </w:p>
    <w:p w14:paraId="0BD998B1" w14:textId="77777777" w:rsidR="00936BD8" w:rsidRPr="00595D83" w:rsidRDefault="00936BD8" w:rsidP="00936BD8">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planiranje, izgradnja, održavanje i korištenje sportskih građevina značajnih za jedinicu lokalne i područne (regionalne) samouprave.</w:t>
      </w:r>
    </w:p>
    <w:p w14:paraId="35C364AA"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Predstavničko tijelo jedinice lokalne i područne (regionalne) samouprave donosi godišnji program javnih potreba u sportu.</w:t>
      </w:r>
    </w:p>
    <w:p w14:paraId="23F9A799"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Program javnih potreba u sportu predlažu i provode sportska zajednica te školski i akademski sportski savez u jedinici lokalne i područne (regionalne) samouprave u kojoj su osnovani.</w:t>
      </w:r>
    </w:p>
    <w:p w14:paraId="3B9F6A41"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Ako na području jedinice lokalne i područne (regionalne) samouprave nije osnovana sportska zajednica ili školski te akademski sportski savez, o provođenju programa javnih potreba iz ovoga članka odlučuje jedinica lokalne i područne (regionalne) samouprave, sukladno ovom Zakonu i općim aktima jedinica lokalne i područne (regionalne) samouprave.</w:t>
      </w:r>
    </w:p>
    <w:p w14:paraId="6DBC1900"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Tijelo jedinica lokalne i područne (regionalne) samouprave nadležno za sport prati i nadzire izvršenje programa financiranja javnih potreba u sportu i prati korištenje i utrošak sredstava za te programe.</w:t>
      </w:r>
    </w:p>
    <w:p w14:paraId="64180996" w14:textId="77777777" w:rsidR="00936BD8" w:rsidRPr="00595D83" w:rsidRDefault="00936BD8" w:rsidP="00936BD8">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lastRenderedPageBreak/>
        <w:t>Jedinice lokalne i područne (regionalne) samouprave općim aktom na prijedlog sportske zajednice te školskog i akademskog sportskog saveza, u dijelu programa koji provode i ako su osnovani u toj jedinici lokalne i područne (regionalne) samouprave, detaljnije propisuju kriterije financiranja javnih potreba u sportu, mjerila za osiguranje sredstava, metodologiju i rokove za izradu i dostavu prijedloga programa javnih potreba, način izvršavanja programa javnih potreba, način i rokove izvještavanja o provedbi programa javnih potreba te metodologiju izrade financijskih planova korisnika javnih potreba u sportu.</w:t>
      </w:r>
    </w:p>
    <w:p w14:paraId="0934B19D"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Člankom 107. Zakona o sportu (»Narodne novine«, broj 141/22) definiran je i nadzor nad namjenskim trošenjem proračunskih sredstava:</w:t>
      </w:r>
    </w:p>
    <w:p w14:paraId="458E79A6" w14:textId="77777777" w:rsidR="00936BD8" w:rsidRPr="00595D83" w:rsidRDefault="00936BD8" w:rsidP="00936BD8">
      <w:pPr>
        <w:spacing w:after="0"/>
        <w:jc w:val="both"/>
        <w:rPr>
          <w:rFonts w:ascii="Times New Roman" w:hAnsi="Times New Roman" w:cs="Times New Roman"/>
          <w:sz w:val="24"/>
          <w:szCs w:val="24"/>
        </w:rPr>
      </w:pPr>
      <w:r w:rsidRPr="00595D83">
        <w:rPr>
          <w:rFonts w:ascii="Times New Roman" w:hAnsi="Times New Roman" w:cs="Times New Roman"/>
          <w:sz w:val="24"/>
          <w:szCs w:val="24"/>
        </w:rPr>
        <w:t>(1) Nadzor nad namjenskim trošenjem javnih sredstava provodi tijelo državne uprave nadležno za sport odnosno jedinica lokalne i područne (regionalne) samouprave za dio javnih sredstava koja isplaćuje.</w:t>
      </w:r>
    </w:p>
    <w:p w14:paraId="05DDB631" w14:textId="77777777" w:rsidR="00936BD8" w:rsidRPr="00595D83" w:rsidRDefault="00936BD8" w:rsidP="00936BD8">
      <w:pPr>
        <w:spacing w:after="0"/>
        <w:jc w:val="both"/>
        <w:rPr>
          <w:rFonts w:ascii="Times New Roman" w:hAnsi="Times New Roman" w:cs="Times New Roman"/>
          <w:sz w:val="24"/>
          <w:szCs w:val="24"/>
        </w:rPr>
      </w:pPr>
      <w:r w:rsidRPr="00595D83">
        <w:rPr>
          <w:rFonts w:ascii="Times New Roman" w:hAnsi="Times New Roman" w:cs="Times New Roman"/>
          <w:sz w:val="24"/>
          <w:szCs w:val="24"/>
        </w:rPr>
        <w:t>(2) Tijelo nadležno za provedbu nadzora iz stavka 1. ovoga članka obavlja nadzor na temelju dokumentacije zatražene od nadzirane pravne osobe, izvješća, podataka, materijala i drugih obavijesti.</w:t>
      </w:r>
    </w:p>
    <w:p w14:paraId="25A323F5" w14:textId="77777777" w:rsidR="00936BD8" w:rsidRPr="00595D83" w:rsidRDefault="00936BD8" w:rsidP="00936BD8">
      <w:pPr>
        <w:spacing w:after="0"/>
        <w:jc w:val="both"/>
        <w:rPr>
          <w:rFonts w:ascii="Times New Roman" w:hAnsi="Times New Roman" w:cs="Times New Roman"/>
          <w:sz w:val="24"/>
          <w:szCs w:val="24"/>
        </w:rPr>
      </w:pPr>
      <w:r w:rsidRPr="00595D83">
        <w:rPr>
          <w:rFonts w:ascii="Times New Roman" w:hAnsi="Times New Roman" w:cs="Times New Roman"/>
          <w:sz w:val="24"/>
          <w:szCs w:val="24"/>
        </w:rPr>
        <w:t>(3) Tijelo nadležno za provedbu nadzora iz stavka 1. ovoga članka može naložiti nadziranoj pravnoj osobi pribavljanje mišljenja neovisnog revizora o namjenskom trošenju javnih sredstava.</w:t>
      </w:r>
    </w:p>
    <w:p w14:paraId="7EA743A5" w14:textId="77777777" w:rsidR="00936BD8" w:rsidRPr="00595D83" w:rsidRDefault="00936BD8" w:rsidP="00936BD8">
      <w:pPr>
        <w:spacing w:after="0"/>
        <w:jc w:val="both"/>
        <w:rPr>
          <w:rFonts w:ascii="Times New Roman" w:hAnsi="Times New Roman" w:cs="Times New Roman"/>
          <w:sz w:val="24"/>
          <w:szCs w:val="24"/>
        </w:rPr>
      </w:pPr>
      <w:r w:rsidRPr="00595D83">
        <w:rPr>
          <w:rFonts w:ascii="Times New Roman" w:hAnsi="Times New Roman" w:cs="Times New Roman"/>
          <w:sz w:val="24"/>
          <w:szCs w:val="24"/>
        </w:rPr>
        <w:t>(4) O provedenom nadzoru tijelo nadležno za provedbu nadzora sastavlja izvješće koje se dostavlja nadziranoj pravnoj osobi.</w:t>
      </w:r>
    </w:p>
    <w:p w14:paraId="71DB0261"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(5) Na temelju izvješća o provedenom nadzoru tijelo nadležno za provedbu nadzora može naložiti otklanjanje nepravilnosti i povrat sredstava.</w:t>
      </w:r>
    </w:p>
    <w:p w14:paraId="79F743BD"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Republici Hrvatskog razvoj sporta potiče se izgradnjom i održavanjem sportskih građevina i financiranjem sredstvima jedinice lokalne samouprave, Nacionalnim programom sporta utvrđene su obveze tijela jedinica lokalne samouprave čije izvršenje je definirano na lokalnoj razini.</w:t>
      </w:r>
    </w:p>
    <w:p w14:paraId="1DEE9748"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Predmet Učinkovitosti upravljanja izrađeno je na temelju Izvješća o obavljenoj reviziji učinkovitosti upravljanja i raspolaganja nogometnim stadionima i igralištima u vlasništvu jedinica lokalne samouprave na području Osječko-baranjske županije (u daljnjem tekstu: Izvješće). Revizija je provedena za razdoblje od 19. studenoga 2018. godine do 18. srpnja 2019. godine na način i prema postupcima utvrđenim okvirom revizijskih standarda Međunarodne organizacije vrhovnih revizijskih institucija (INTOSAI) i Kodeksom profesionalne etike državnih revizora. </w:t>
      </w:r>
    </w:p>
    <w:p w14:paraId="652E751A"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Nastavno na Izvješće o obavljenoj reviziji učinkovitosti upravljanja i raspolaganja nogometnim stadionima i igralištima u vlasništvu jedinica lokalne samouprave na području Osječko-baranjske županije, Općina Erdut ovim dokumentom ima za cilj utvrditi Učinkovitost upravljanja i raspolaganja nogometnim igralištem u vlasništvu Općine Erdut za razdoblje od 2021. – 2024. godine na temelju preporuka Izvješća Državnog ureda za reviziju i to:</w:t>
      </w:r>
    </w:p>
    <w:p w14:paraId="424F5F61" w14:textId="77777777" w:rsidR="00936BD8" w:rsidRPr="00595D83" w:rsidRDefault="00936BD8" w:rsidP="00936BD8">
      <w:pPr>
        <w:pStyle w:val="Odlomakpopisa"/>
        <w:numPr>
          <w:ilvl w:val="0"/>
          <w:numId w:val="3"/>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cjelovitost podataka o nogometnom igralištu </w:t>
      </w:r>
    </w:p>
    <w:p w14:paraId="7A0AEC85" w14:textId="77777777" w:rsidR="00936BD8" w:rsidRPr="00595D83" w:rsidRDefault="00936BD8" w:rsidP="00936BD8">
      <w:pPr>
        <w:pStyle w:val="Odlomakpopisa"/>
        <w:numPr>
          <w:ilvl w:val="0"/>
          <w:numId w:val="3"/>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normativno uređenje upravljanja i raspolaganja nogometnim igralištem</w:t>
      </w:r>
    </w:p>
    <w:p w14:paraId="102093D2" w14:textId="77777777" w:rsidR="00936BD8" w:rsidRPr="00595D83" w:rsidRDefault="00936BD8" w:rsidP="00936BD8">
      <w:pPr>
        <w:pStyle w:val="Odlomakpopisa"/>
        <w:numPr>
          <w:ilvl w:val="0"/>
          <w:numId w:val="3"/>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upravljanje i raspolaganje nogometnim igralištem u skladu s propisima</w:t>
      </w:r>
    </w:p>
    <w:p w14:paraId="4CD3892C" w14:textId="77777777" w:rsidR="00936BD8" w:rsidRPr="00595D83" w:rsidRDefault="00936BD8" w:rsidP="00936BD8">
      <w:pPr>
        <w:pStyle w:val="Odlomakpopisa"/>
        <w:numPr>
          <w:ilvl w:val="0"/>
          <w:numId w:val="3"/>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lastRenderedPageBreak/>
        <w:t>ocjenu ekonomske i financijskih učinaka upravljanja i raspolaganja nogometnim igralištem</w:t>
      </w:r>
    </w:p>
    <w:p w14:paraId="6A424B6D" w14:textId="77777777" w:rsidR="00936BD8" w:rsidRPr="00595D83" w:rsidRDefault="00936BD8" w:rsidP="00936BD8">
      <w:pPr>
        <w:pStyle w:val="Odlomakpopisa"/>
        <w:numPr>
          <w:ilvl w:val="0"/>
          <w:numId w:val="3"/>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ocjenu efikasnosti sustava unutarnjih kontrola pri upravljanju i raspolaganju nogometnim igralištem</w:t>
      </w:r>
    </w:p>
    <w:p w14:paraId="0C548AC3" w14:textId="77777777" w:rsidR="00936BD8" w:rsidRPr="00595D83" w:rsidRDefault="00936BD8" w:rsidP="00936BD8">
      <w:pPr>
        <w:spacing w:after="0"/>
        <w:jc w:val="both"/>
        <w:rPr>
          <w:rFonts w:ascii="Times New Roman" w:hAnsi="Times New Roman" w:cs="Times New Roman"/>
          <w:sz w:val="24"/>
          <w:szCs w:val="24"/>
        </w:rPr>
      </w:pPr>
      <w:r w:rsidRPr="00595D83">
        <w:rPr>
          <w:rFonts w:ascii="Times New Roman" w:hAnsi="Times New Roman" w:cs="Times New Roman"/>
          <w:sz w:val="24"/>
          <w:szCs w:val="24"/>
        </w:rPr>
        <w:t>Također, Učinkovitost upravljanja prikaz je provedbi aktivnosti i stvarnog stanja. Ovaj dokument se izrađuje prvi put.</w:t>
      </w:r>
    </w:p>
    <w:p w14:paraId="225C1F7A" w14:textId="77777777" w:rsidR="00936BD8" w:rsidRPr="00595D83" w:rsidRDefault="00936BD8" w:rsidP="00936BD8">
      <w:pPr>
        <w:spacing w:after="0"/>
        <w:rPr>
          <w:rFonts w:ascii="Times New Roman" w:hAnsi="Times New Roman" w:cs="Times New Roman"/>
          <w:sz w:val="24"/>
          <w:szCs w:val="24"/>
        </w:rPr>
      </w:pPr>
    </w:p>
    <w:p w14:paraId="43304D7B" w14:textId="77777777" w:rsidR="00936BD8" w:rsidRPr="00595D83" w:rsidRDefault="00936BD8" w:rsidP="00936BD8">
      <w:pPr>
        <w:rPr>
          <w:rFonts w:ascii="Times New Roman" w:eastAsiaTheme="majorEastAsia" w:hAnsi="Times New Roman" w:cs="Times New Roman"/>
          <w:b/>
          <w:bCs/>
          <w:color w:val="0F4761" w:themeColor="accent1" w:themeShade="BF"/>
          <w:sz w:val="28"/>
          <w:szCs w:val="28"/>
        </w:rPr>
      </w:pPr>
      <w:r w:rsidRPr="00595D83">
        <w:rPr>
          <w:rFonts w:ascii="Times New Roman" w:hAnsi="Times New Roman" w:cs="Times New Roman"/>
        </w:rPr>
        <w:br w:type="page"/>
      </w:r>
    </w:p>
    <w:p w14:paraId="2F19506F" w14:textId="77777777" w:rsidR="00936BD8" w:rsidRPr="00B61B77" w:rsidRDefault="00936BD8" w:rsidP="00936BD8">
      <w:pPr>
        <w:pStyle w:val="Naslov1"/>
        <w:numPr>
          <w:ilvl w:val="0"/>
          <w:numId w:val="2"/>
        </w:numPr>
        <w:spacing w:before="0" w:after="300" w:line="276" w:lineRule="auto"/>
        <w:ind w:left="714" w:hanging="357"/>
        <w:rPr>
          <w:rFonts w:ascii="Times New Roman" w:hAnsi="Times New Roman" w:cs="Times New Roman"/>
          <w:sz w:val="24"/>
          <w:szCs w:val="24"/>
        </w:rPr>
      </w:pPr>
      <w:bookmarkStart w:id="29" w:name="_Toc222492289"/>
      <w:r w:rsidRPr="00B61B77">
        <w:rPr>
          <w:rFonts w:ascii="Times New Roman" w:hAnsi="Times New Roman" w:cs="Times New Roman"/>
          <w:sz w:val="24"/>
          <w:szCs w:val="24"/>
        </w:rPr>
        <w:lastRenderedPageBreak/>
        <w:t>METODE</w:t>
      </w:r>
      <w:bookmarkEnd w:id="29"/>
    </w:p>
    <w:p w14:paraId="792F899D"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Metode koje su korištene u izradi Učinkovitosti upravljanja i raspolaganja nogometnim igralištem oslanja se na Izvješće Državnog ureda za reviziju i osigurava temeljne dokaze i postupanja sukladno navedenim preporukama Državnog ureda za reviziju. To je podrazumijevalo:</w:t>
      </w:r>
    </w:p>
    <w:p w14:paraId="2FBF3D54" w14:textId="77777777" w:rsidR="00936BD8" w:rsidRPr="00595D83" w:rsidRDefault="00936BD8" w:rsidP="00936BD8">
      <w:pPr>
        <w:pStyle w:val="Odlomakpopisa"/>
        <w:numPr>
          <w:ilvl w:val="0"/>
          <w:numId w:val="5"/>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analizu zakona i drugih propisa koji reguliraju upravljanje nogometnim igralištem</w:t>
      </w:r>
    </w:p>
    <w:p w14:paraId="56A08B91" w14:textId="77777777" w:rsidR="00936BD8" w:rsidRPr="00595D83" w:rsidRDefault="00936BD8" w:rsidP="00936BD8">
      <w:pPr>
        <w:pStyle w:val="Odlomakpopisa"/>
        <w:numPr>
          <w:ilvl w:val="0"/>
          <w:numId w:val="5"/>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ispitivanje dosljednosti primjene zakona i drugih propisa te unutarnjih akata</w:t>
      </w:r>
    </w:p>
    <w:p w14:paraId="68172186" w14:textId="77777777" w:rsidR="00936BD8" w:rsidRPr="00595D83" w:rsidRDefault="00936BD8" w:rsidP="00936BD8">
      <w:pPr>
        <w:pStyle w:val="Odlomakpopisa"/>
        <w:numPr>
          <w:ilvl w:val="0"/>
          <w:numId w:val="5"/>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analizu podataka prikupljenih putem upitnika i provjere dokumentacije (poslovne knjige, planovi, odluke, ugovori i druga dokumentacija) u vezi s upravljanjem i raspolaganjem nogometnim igralištem </w:t>
      </w:r>
    </w:p>
    <w:p w14:paraId="5A6E0871" w14:textId="77777777" w:rsidR="00936BD8" w:rsidRPr="00595D83" w:rsidRDefault="00936BD8" w:rsidP="00936BD8">
      <w:pPr>
        <w:pStyle w:val="Odlomakpopisa"/>
        <w:numPr>
          <w:ilvl w:val="0"/>
          <w:numId w:val="5"/>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obavljene razgovore s odgovornim osobama </w:t>
      </w:r>
    </w:p>
    <w:p w14:paraId="4A46AD11" w14:textId="77777777" w:rsidR="00936BD8" w:rsidRPr="00595D83" w:rsidRDefault="00936BD8" w:rsidP="00936BD8">
      <w:pPr>
        <w:pStyle w:val="Odlomakpopisa"/>
        <w:numPr>
          <w:ilvl w:val="0"/>
          <w:numId w:val="5"/>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pribavljena obrazloženja o pojedinim aktivnostima u vezi s upravljanjem i raspolaganjem nogometnim igralištem</w:t>
      </w:r>
    </w:p>
    <w:p w14:paraId="146A5319" w14:textId="77777777" w:rsidR="00936BD8" w:rsidRPr="00595D83" w:rsidRDefault="00936BD8" w:rsidP="00936BD8">
      <w:pPr>
        <w:jc w:val="both"/>
        <w:rPr>
          <w:rFonts w:ascii="Times New Roman" w:eastAsiaTheme="majorEastAsia" w:hAnsi="Times New Roman" w:cs="Times New Roman"/>
          <w:b/>
          <w:bCs/>
          <w:color w:val="0F4761" w:themeColor="accent1" w:themeShade="BF"/>
          <w:sz w:val="28"/>
          <w:szCs w:val="28"/>
        </w:rPr>
      </w:pPr>
      <w:r w:rsidRPr="00595D83">
        <w:rPr>
          <w:rFonts w:ascii="Times New Roman" w:hAnsi="Times New Roman" w:cs="Times New Roman"/>
        </w:rPr>
        <w:br w:type="page"/>
      </w:r>
    </w:p>
    <w:p w14:paraId="4E02AB77" w14:textId="77777777" w:rsidR="00936BD8" w:rsidRPr="00B61B77" w:rsidRDefault="00936BD8" w:rsidP="00936BD8">
      <w:pPr>
        <w:pStyle w:val="Naslov1"/>
        <w:numPr>
          <w:ilvl w:val="0"/>
          <w:numId w:val="2"/>
        </w:numPr>
        <w:spacing w:before="0" w:after="300" w:line="276" w:lineRule="auto"/>
        <w:ind w:left="714" w:hanging="357"/>
        <w:rPr>
          <w:rFonts w:ascii="Times New Roman" w:hAnsi="Times New Roman" w:cs="Times New Roman"/>
          <w:sz w:val="24"/>
          <w:szCs w:val="24"/>
        </w:rPr>
      </w:pPr>
      <w:bookmarkStart w:id="30" w:name="_Toc222492290"/>
      <w:r w:rsidRPr="00B61B77">
        <w:rPr>
          <w:rFonts w:ascii="Times New Roman" w:hAnsi="Times New Roman" w:cs="Times New Roman"/>
          <w:sz w:val="24"/>
          <w:szCs w:val="24"/>
        </w:rPr>
        <w:lastRenderedPageBreak/>
        <w:t>KRITERIJI ZA OCJENU UČINKOVITOSTI</w:t>
      </w:r>
      <w:bookmarkEnd w:id="30"/>
    </w:p>
    <w:p w14:paraId="5778D5B6"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Za ocjenu učinkovitosti upravljanja i raspolaganja nogometnim igralištem utvrđeni su kriteriji koji proizlaze iz zakona i drugih propisa te poduzetih aktivnosti Općine Erdut u vezi s upravljanjem i raspolaganjem nogometnim igralištem. </w:t>
      </w:r>
    </w:p>
    <w:p w14:paraId="51AB8D05"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tablici 1. daju se kriteriji za ocjenu učinkovitosti upravljanja i raspolaganja nogometnim igralištem u vlasništvu Općine Erdut prema definiranim područjima obavljene provjere Državne revizije iz Izvješća o obavljenoj reviziji učinkovitosti Upravljanja i raspolaganja nogometnim stadionima i igralištima u vlasništvu jedinica lokalne samouprave na području Osječko-baranjske županije, Područnog ureda Osijek, KLASA: 041-01/18-10/80, URBROJ: 613-16-19-91 od 18. srpnja 2019.  Sivo označena polja nisu primjenjiva.</w:t>
      </w:r>
    </w:p>
    <w:p w14:paraId="3D4DD3DB" w14:textId="77777777" w:rsidR="00936BD8" w:rsidRPr="00595D83" w:rsidRDefault="00936BD8" w:rsidP="00936BD8">
      <w:pPr>
        <w:pStyle w:val="Opisslike"/>
        <w:spacing w:after="60"/>
        <w:jc w:val="center"/>
        <w:rPr>
          <w:rFonts w:ascii="Times New Roman" w:hAnsi="Times New Roman" w:cs="Times New Roman"/>
          <w:sz w:val="20"/>
          <w:szCs w:val="20"/>
        </w:rPr>
      </w:pPr>
      <w:bookmarkStart w:id="31" w:name="_Toc222492314"/>
      <w:r w:rsidRPr="00595D83">
        <w:rPr>
          <w:rFonts w:ascii="Times New Roman" w:hAnsi="Times New Roman" w:cs="Times New Roman"/>
          <w:sz w:val="20"/>
          <w:szCs w:val="20"/>
        </w:rPr>
        <w:t xml:space="preserve">Tablica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Tablica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1</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Kriteriji za ocjenu učinkovitosti upravljanja i raspolaganja nogometnim igralištem</w:t>
      </w:r>
      <w:bookmarkEnd w:id="31"/>
    </w:p>
    <w:tbl>
      <w:tblPr>
        <w:tblStyle w:val="Reetkatablice"/>
        <w:tblW w:w="9747" w:type="dxa"/>
        <w:tblLook w:val="04A0" w:firstRow="1" w:lastRow="0" w:firstColumn="1" w:lastColumn="0" w:noHBand="0" w:noVBand="1"/>
      </w:tblPr>
      <w:tblGrid>
        <w:gridCol w:w="815"/>
        <w:gridCol w:w="1628"/>
        <w:gridCol w:w="4586"/>
        <w:gridCol w:w="2718"/>
      </w:tblGrid>
      <w:tr w:rsidR="00936BD8" w:rsidRPr="00595D83" w14:paraId="0FF5F2EF" w14:textId="77777777" w:rsidTr="00F94F91">
        <w:tc>
          <w:tcPr>
            <w:tcW w:w="815" w:type="dxa"/>
            <w:vAlign w:val="center"/>
          </w:tcPr>
          <w:p w14:paraId="6DC546A2"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Redni broj</w:t>
            </w:r>
          </w:p>
        </w:tc>
        <w:tc>
          <w:tcPr>
            <w:tcW w:w="1628" w:type="dxa"/>
            <w:vAlign w:val="center"/>
          </w:tcPr>
          <w:p w14:paraId="44339908"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Područje</w:t>
            </w:r>
          </w:p>
        </w:tc>
        <w:tc>
          <w:tcPr>
            <w:tcW w:w="4586" w:type="dxa"/>
            <w:vAlign w:val="center"/>
          </w:tcPr>
          <w:p w14:paraId="0A829C34"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Kriteriji</w:t>
            </w:r>
          </w:p>
        </w:tc>
        <w:tc>
          <w:tcPr>
            <w:tcW w:w="2718" w:type="dxa"/>
            <w:vAlign w:val="center"/>
          </w:tcPr>
          <w:p w14:paraId="4FAF37A1"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Ocjena učinkovitosti</w:t>
            </w:r>
            <w:r w:rsidRPr="00595D83">
              <w:rPr>
                <w:rStyle w:val="Referencafusnote"/>
                <w:rFonts w:ascii="Times New Roman" w:hAnsi="Times New Roman" w:cs="Times New Roman"/>
                <w:b/>
                <w:sz w:val="20"/>
                <w:szCs w:val="20"/>
              </w:rPr>
              <w:footnoteReference w:id="1"/>
            </w:r>
          </w:p>
        </w:tc>
      </w:tr>
      <w:tr w:rsidR="00936BD8" w:rsidRPr="00595D83" w14:paraId="143838A9" w14:textId="77777777" w:rsidTr="00F94F91">
        <w:tc>
          <w:tcPr>
            <w:tcW w:w="815" w:type="dxa"/>
            <w:vMerge w:val="restart"/>
            <w:vAlign w:val="center"/>
          </w:tcPr>
          <w:p w14:paraId="69756D53"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1.</w:t>
            </w:r>
          </w:p>
          <w:p w14:paraId="58EFF353" w14:textId="77777777" w:rsidR="00936BD8" w:rsidRPr="00595D83" w:rsidRDefault="00936BD8" w:rsidP="00F94F91">
            <w:pPr>
              <w:jc w:val="center"/>
              <w:rPr>
                <w:rFonts w:ascii="Times New Roman" w:hAnsi="Times New Roman" w:cs="Times New Roman"/>
                <w:b/>
                <w:sz w:val="20"/>
                <w:szCs w:val="20"/>
              </w:rPr>
            </w:pPr>
          </w:p>
        </w:tc>
        <w:tc>
          <w:tcPr>
            <w:tcW w:w="1628" w:type="dxa"/>
            <w:vMerge w:val="restart"/>
            <w:vAlign w:val="center"/>
          </w:tcPr>
          <w:p w14:paraId="08569FC2"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Evidencije o nogometnim igralištima</w:t>
            </w:r>
          </w:p>
        </w:tc>
        <w:tc>
          <w:tcPr>
            <w:tcW w:w="4586" w:type="dxa"/>
            <w:vAlign w:val="center"/>
          </w:tcPr>
          <w:p w14:paraId="7E3B7877" w14:textId="77777777" w:rsidR="00936BD8" w:rsidRPr="00595D83" w:rsidRDefault="00936BD8" w:rsidP="00F94F91">
            <w:pPr>
              <w:jc w:val="both"/>
              <w:rPr>
                <w:rFonts w:ascii="Times New Roman" w:hAnsi="Times New Roman" w:cs="Times New Roman"/>
                <w:sz w:val="20"/>
                <w:szCs w:val="20"/>
              </w:rPr>
            </w:pPr>
            <w:r w:rsidRPr="00595D83">
              <w:rPr>
                <w:rFonts w:ascii="Times New Roman" w:hAnsi="Times New Roman" w:cs="Times New Roman"/>
                <w:sz w:val="20"/>
                <w:szCs w:val="20"/>
              </w:rPr>
              <w:t>nogometno igralište je evidentirano u poslovnim knjigama i iskazana je njihova vrijednost</w:t>
            </w:r>
          </w:p>
        </w:tc>
        <w:tc>
          <w:tcPr>
            <w:tcW w:w="2718" w:type="dxa"/>
            <w:vAlign w:val="center"/>
          </w:tcPr>
          <w:p w14:paraId="4A8966C4"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3169A027" w14:textId="77777777" w:rsidTr="00F94F91">
        <w:tc>
          <w:tcPr>
            <w:tcW w:w="815" w:type="dxa"/>
            <w:vMerge/>
            <w:vAlign w:val="center"/>
          </w:tcPr>
          <w:p w14:paraId="4BE25B80"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45DD0881"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4B9C0FE2" w14:textId="77777777" w:rsidR="00936BD8" w:rsidRPr="00595D83" w:rsidRDefault="00936BD8" w:rsidP="00F94F91">
            <w:pPr>
              <w:jc w:val="both"/>
              <w:rPr>
                <w:rFonts w:ascii="Times New Roman" w:hAnsi="Times New Roman" w:cs="Times New Roman"/>
                <w:sz w:val="20"/>
                <w:szCs w:val="20"/>
              </w:rPr>
            </w:pPr>
            <w:r w:rsidRPr="00595D83">
              <w:rPr>
                <w:rFonts w:ascii="Times New Roman" w:hAnsi="Times New Roman" w:cs="Times New Roman"/>
                <w:sz w:val="20"/>
                <w:szCs w:val="20"/>
              </w:rPr>
              <w:t>obavljen je godišnji popis imovine i obveza, popisom je obuhvaćeno nogometno igralište u vlasništvu lokalne jedinice te je njihovo knjigovodstveno stanje usklađeno sa stvarnim stanjem utvrđenim popisom</w:t>
            </w:r>
          </w:p>
        </w:tc>
        <w:tc>
          <w:tcPr>
            <w:tcW w:w="2718" w:type="dxa"/>
            <w:vAlign w:val="center"/>
          </w:tcPr>
          <w:p w14:paraId="3D1A34D5"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382D1E2B" w14:textId="77777777" w:rsidTr="00F94F91">
        <w:tc>
          <w:tcPr>
            <w:tcW w:w="815" w:type="dxa"/>
            <w:vMerge/>
            <w:vAlign w:val="center"/>
          </w:tcPr>
          <w:p w14:paraId="3C31CAAA"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5D38B512"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63876128" w14:textId="77777777" w:rsidR="00936BD8" w:rsidRPr="00595D83" w:rsidRDefault="00936BD8" w:rsidP="00F94F91">
            <w:pPr>
              <w:jc w:val="both"/>
              <w:rPr>
                <w:rFonts w:ascii="Times New Roman" w:hAnsi="Times New Roman" w:cs="Times New Roman"/>
                <w:sz w:val="20"/>
                <w:szCs w:val="20"/>
              </w:rPr>
            </w:pPr>
            <w:r w:rsidRPr="00595D83">
              <w:rPr>
                <w:rFonts w:ascii="Times New Roman" w:hAnsi="Times New Roman" w:cs="Times New Roman"/>
                <w:sz w:val="20"/>
                <w:szCs w:val="20"/>
              </w:rPr>
              <w:t>ustrojen je registar imovine koji sadrži podatke bitne za upravljanje i raspolaganje nogometnim igralištem</w:t>
            </w:r>
          </w:p>
        </w:tc>
        <w:tc>
          <w:tcPr>
            <w:tcW w:w="2718" w:type="dxa"/>
            <w:vAlign w:val="center"/>
          </w:tcPr>
          <w:p w14:paraId="5BA731C4"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6694C90F" w14:textId="77777777" w:rsidTr="00F94F91">
        <w:tc>
          <w:tcPr>
            <w:tcW w:w="815" w:type="dxa"/>
            <w:vMerge/>
            <w:vAlign w:val="center"/>
          </w:tcPr>
          <w:p w14:paraId="35EB3C07"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1C6A9B4E"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40D4D31B" w14:textId="77777777" w:rsidR="00936BD8" w:rsidRPr="00595D83" w:rsidRDefault="00936BD8" w:rsidP="00F94F91">
            <w:pPr>
              <w:jc w:val="both"/>
              <w:rPr>
                <w:rFonts w:ascii="Times New Roman" w:hAnsi="Times New Roman" w:cs="Times New Roman"/>
                <w:sz w:val="20"/>
                <w:szCs w:val="20"/>
              </w:rPr>
            </w:pPr>
            <w:r w:rsidRPr="00595D83">
              <w:rPr>
                <w:rFonts w:ascii="Times New Roman" w:hAnsi="Times New Roman" w:cs="Times New Roman"/>
                <w:sz w:val="20"/>
                <w:szCs w:val="20"/>
              </w:rPr>
              <w:t>podaci o nogometnom igralištu u analitičkim knjigovodstvenim evidencijama i registru imovine su usklađeni</w:t>
            </w:r>
          </w:p>
        </w:tc>
        <w:tc>
          <w:tcPr>
            <w:tcW w:w="2718" w:type="dxa"/>
            <w:vAlign w:val="center"/>
          </w:tcPr>
          <w:p w14:paraId="3FB38F7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4281FE1B" w14:textId="77777777" w:rsidTr="00F94F91">
        <w:tc>
          <w:tcPr>
            <w:tcW w:w="815" w:type="dxa"/>
            <w:vMerge/>
            <w:vAlign w:val="center"/>
          </w:tcPr>
          <w:p w14:paraId="74F2410D"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0CB6928D"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5320E464" w14:textId="77777777" w:rsidR="00936BD8" w:rsidRPr="00595D83" w:rsidRDefault="00936BD8" w:rsidP="00F94F91">
            <w:pPr>
              <w:jc w:val="both"/>
              <w:rPr>
                <w:rFonts w:ascii="Times New Roman" w:hAnsi="Times New Roman" w:cs="Times New Roman"/>
                <w:sz w:val="20"/>
                <w:szCs w:val="20"/>
              </w:rPr>
            </w:pPr>
            <w:r w:rsidRPr="00595D83">
              <w:rPr>
                <w:rFonts w:ascii="Times New Roman" w:hAnsi="Times New Roman" w:cs="Times New Roman"/>
                <w:sz w:val="20"/>
                <w:szCs w:val="20"/>
              </w:rPr>
              <w:t>u zemljišnim knjigama i katastru je upisano vlasništvo, odnosno posjed lokalne jedinice nad javnim nogometnim igralištem</w:t>
            </w:r>
          </w:p>
        </w:tc>
        <w:tc>
          <w:tcPr>
            <w:tcW w:w="2718" w:type="dxa"/>
            <w:vAlign w:val="center"/>
          </w:tcPr>
          <w:p w14:paraId="2FE6C0D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1D83053F" w14:textId="77777777" w:rsidTr="00F94F91">
        <w:tc>
          <w:tcPr>
            <w:tcW w:w="815" w:type="dxa"/>
            <w:vMerge/>
            <w:vAlign w:val="center"/>
          </w:tcPr>
          <w:p w14:paraId="0FFE3C82"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276413E1"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455B719C" w14:textId="77777777" w:rsidR="00936BD8" w:rsidRPr="00595D83" w:rsidRDefault="00936BD8" w:rsidP="00F94F91">
            <w:pPr>
              <w:jc w:val="both"/>
              <w:rPr>
                <w:rFonts w:ascii="Times New Roman" w:hAnsi="Times New Roman" w:cs="Times New Roman"/>
                <w:sz w:val="20"/>
                <w:szCs w:val="20"/>
              </w:rPr>
            </w:pPr>
            <w:r w:rsidRPr="00595D83">
              <w:rPr>
                <w:rFonts w:ascii="Times New Roman" w:hAnsi="Times New Roman" w:cs="Times New Roman"/>
                <w:sz w:val="20"/>
                <w:szCs w:val="20"/>
              </w:rPr>
              <w:t>u slučajevima kada u zemljišnim knjigama i katastru nije upisano vlasništvo, odnosno posjed lokalne jedinice nad javnim nogometnim igralištem, lokalna jedinica poduzima potrebne aktivnosti radi upisa vlasništva</w:t>
            </w:r>
          </w:p>
        </w:tc>
        <w:tc>
          <w:tcPr>
            <w:tcW w:w="2718" w:type="dxa"/>
            <w:vAlign w:val="center"/>
          </w:tcPr>
          <w:p w14:paraId="60224377"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7DF4EBB2" w14:textId="77777777" w:rsidTr="00F94F91">
        <w:tc>
          <w:tcPr>
            <w:tcW w:w="815" w:type="dxa"/>
            <w:vMerge w:val="restart"/>
            <w:vAlign w:val="center"/>
          </w:tcPr>
          <w:p w14:paraId="466D13A2"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2.</w:t>
            </w:r>
          </w:p>
        </w:tc>
        <w:tc>
          <w:tcPr>
            <w:tcW w:w="1628" w:type="dxa"/>
            <w:vMerge w:val="restart"/>
            <w:vAlign w:val="center"/>
          </w:tcPr>
          <w:p w14:paraId="61970E35"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Normativno uređenje upravljanja i raspolaganja nogometnim igralištima</w:t>
            </w:r>
          </w:p>
        </w:tc>
        <w:tc>
          <w:tcPr>
            <w:tcW w:w="4586" w:type="dxa"/>
            <w:vAlign w:val="center"/>
          </w:tcPr>
          <w:p w14:paraId="7B08F7B8"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utvrđen je način upravljanja i raspolaganja te izvještavanja o upravljanju i raspolaganju nogometnim igralištem</w:t>
            </w:r>
          </w:p>
        </w:tc>
        <w:tc>
          <w:tcPr>
            <w:tcW w:w="2718" w:type="dxa"/>
            <w:vAlign w:val="center"/>
          </w:tcPr>
          <w:p w14:paraId="22144056"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2637AB8F" w14:textId="77777777" w:rsidTr="00F94F91">
        <w:tc>
          <w:tcPr>
            <w:tcW w:w="815" w:type="dxa"/>
            <w:vMerge/>
            <w:vAlign w:val="center"/>
          </w:tcPr>
          <w:p w14:paraId="3802FE4E"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65E2CCE0"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48DAA5B6"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primjenjuje se utvrđeni način upravljanja i korištenja te izvještavanja o upravljanju i raspolaganju nogometnim igralištem</w:t>
            </w:r>
          </w:p>
        </w:tc>
        <w:tc>
          <w:tcPr>
            <w:tcW w:w="2718" w:type="dxa"/>
            <w:shd w:val="clear" w:color="auto" w:fill="F2F2F2" w:themeFill="background1" w:themeFillShade="F2"/>
            <w:vAlign w:val="center"/>
          </w:tcPr>
          <w:p w14:paraId="07140605" w14:textId="77777777" w:rsidR="00936BD8" w:rsidRPr="00595D83" w:rsidRDefault="00936BD8" w:rsidP="00F94F91">
            <w:pPr>
              <w:jc w:val="center"/>
              <w:rPr>
                <w:rFonts w:ascii="Times New Roman" w:hAnsi="Times New Roman" w:cs="Times New Roman"/>
                <w:sz w:val="20"/>
                <w:szCs w:val="20"/>
              </w:rPr>
            </w:pPr>
          </w:p>
        </w:tc>
      </w:tr>
    </w:tbl>
    <w:p w14:paraId="40BD5A33" w14:textId="77777777" w:rsidR="00936BD8" w:rsidRPr="00595D83" w:rsidRDefault="00936BD8" w:rsidP="00936BD8">
      <w:pPr>
        <w:rPr>
          <w:rFonts w:ascii="Times New Roman" w:hAnsi="Times New Roman" w:cs="Times New Roman"/>
        </w:rPr>
      </w:pPr>
      <w:r w:rsidRPr="00595D83">
        <w:rPr>
          <w:rFonts w:ascii="Times New Roman" w:hAnsi="Times New Roman" w:cs="Times New Roman"/>
        </w:rPr>
        <w:br w:type="page"/>
      </w:r>
    </w:p>
    <w:tbl>
      <w:tblPr>
        <w:tblStyle w:val="Reetkatablice"/>
        <w:tblW w:w="9747" w:type="dxa"/>
        <w:tblLook w:val="04A0" w:firstRow="1" w:lastRow="0" w:firstColumn="1" w:lastColumn="0" w:noHBand="0" w:noVBand="1"/>
      </w:tblPr>
      <w:tblGrid>
        <w:gridCol w:w="815"/>
        <w:gridCol w:w="1628"/>
        <w:gridCol w:w="4586"/>
        <w:gridCol w:w="2718"/>
      </w:tblGrid>
      <w:tr w:rsidR="00936BD8" w:rsidRPr="00595D83" w14:paraId="08608DBC" w14:textId="77777777" w:rsidTr="00F94F91">
        <w:tc>
          <w:tcPr>
            <w:tcW w:w="815" w:type="dxa"/>
            <w:vMerge w:val="restart"/>
            <w:vAlign w:val="center"/>
          </w:tcPr>
          <w:p w14:paraId="3B3A3AC8" w14:textId="77777777" w:rsidR="00936BD8" w:rsidRPr="00595D83" w:rsidRDefault="00936BD8" w:rsidP="00F94F91">
            <w:pPr>
              <w:jc w:val="center"/>
              <w:rPr>
                <w:rFonts w:ascii="Times New Roman" w:hAnsi="Times New Roman" w:cs="Times New Roman"/>
                <w:sz w:val="20"/>
                <w:szCs w:val="20"/>
              </w:rPr>
            </w:pPr>
          </w:p>
        </w:tc>
        <w:tc>
          <w:tcPr>
            <w:tcW w:w="1628" w:type="dxa"/>
            <w:vMerge w:val="restart"/>
            <w:vAlign w:val="center"/>
          </w:tcPr>
          <w:p w14:paraId="43EDE5D8"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18976B7C"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donesen je godišnji plan upravljanja i raspolaganja nogometnim igralištem</w:t>
            </w:r>
          </w:p>
        </w:tc>
        <w:tc>
          <w:tcPr>
            <w:tcW w:w="2718" w:type="dxa"/>
            <w:vAlign w:val="center"/>
          </w:tcPr>
          <w:p w14:paraId="040329A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r w:rsidRPr="00595D83">
              <w:rPr>
                <w:rFonts w:ascii="Times New Roman" w:hAnsi="Times New Roman" w:cs="Times New Roman"/>
                <w:b/>
                <w:sz w:val="16"/>
                <w:szCs w:val="16"/>
              </w:rPr>
              <w:t xml:space="preserve">, </w:t>
            </w:r>
            <w:r w:rsidRPr="00595D83">
              <w:rPr>
                <w:rFonts w:ascii="Times New Roman" w:hAnsi="Times New Roman" w:cs="Times New Roman"/>
                <w:sz w:val="20"/>
                <w:szCs w:val="20"/>
              </w:rPr>
              <w:t>pri čemu su potrebna određena poboljšanja</w:t>
            </w:r>
          </w:p>
        </w:tc>
      </w:tr>
      <w:tr w:rsidR="00936BD8" w:rsidRPr="00595D83" w14:paraId="6721C8A7" w14:textId="77777777" w:rsidTr="00F94F91">
        <w:tc>
          <w:tcPr>
            <w:tcW w:w="815" w:type="dxa"/>
            <w:vMerge/>
            <w:vAlign w:val="center"/>
          </w:tcPr>
          <w:p w14:paraId="7B2A1805"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18E876E6"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29260B6E"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nogometno igralište je registrirano za domaća i međunarodna nogometna natjecanja</w:t>
            </w:r>
          </w:p>
        </w:tc>
        <w:tc>
          <w:tcPr>
            <w:tcW w:w="2718" w:type="dxa"/>
            <w:shd w:val="clear" w:color="auto" w:fill="F2F2F2" w:themeFill="background1" w:themeFillShade="F2"/>
            <w:vAlign w:val="center"/>
          </w:tcPr>
          <w:p w14:paraId="33914571" w14:textId="77777777" w:rsidR="00936BD8" w:rsidRPr="00595D83" w:rsidRDefault="00936BD8" w:rsidP="00F94F91">
            <w:pPr>
              <w:jc w:val="center"/>
              <w:rPr>
                <w:rFonts w:ascii="Times New Roman" w:hAnsi="Times New Roman" w:cs="Times New Roman"/>
                <w:sz w:val="20"/>
                <w:szCs w:val="20"/>
              </w:rPr>
            </w:pPr>
          </w:p>
        </w:tc>
      </w:tr>
      <w:tr w:rsidR="00936BD8" w:rsidRPr="00595D83" w14:paraId="24CE009A" w14:textId="77777777" w:rsidTr="00F94F91">
        <w:tc>
          <w:tcPr>
            <w:tcW w:w="815" w:type="dxa"/>
            <w:vMerge w:val="restart"/>
            <w:vAlign w:val="center"/>
          </w:tcPr>
          <w:p w14:paraId="161BAF3F"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 xml:space="preserve">3. </w:t>
            </w:r>
          </w:p>
        </w:tc>
        <w:tc>
          <w:tcPr>
            <w:tcW w:w="1628" w:type="dxa"/>
            <w:vMerge w:val="restart"/>
            <w:vAlign w:val="center"/>
          </w:tcPr>
          <w:p w14:paraId="3F1ED20A"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Upravljanje i raspolaganje nogometnim igralištima</w:t>
            </w:r>
          </w:p>
        </w:tc>
        <w:tc>
          <w:tcPr>
            <w:tcW w:w="4586" w:type="dxa"/>
            <w:vAlign w:val="center"/>
          </w:tcPr>
          <w:p w14:paraId="1C6C8E6B"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nogometno igralište je privedeno svrsi, odnosno koristi se za predviđenu namjenu</w:t>
            </w:r>
          </w:p>
        </w:tc>
        <w:tc>
          <w:tcPr>
            <w:tcW w:w="2718" w:type="dxa"/>
            <w:shd w:val="clear" w:color="auto" w:fill="F2F2F2" w:themeFill="background1" w:themeFillShade="F2"/>
            <w:vAlign w:val="center"/>
          </w:tcPr>
          <w:p w14:paraId="0BA06EF9" w14:textId="77777777" w:rsidR="00936BD8" w:rsidRPr="00595D83" w:rsidRDefault="00936BD8" w:rsidP="00F94F91">
            <w:pPr>
              <w:jc w:val="center"/>
              <w:rPr>
                <w:rFonts w:ascii="Times New Roman" w:hAnsi="Times New Roman" w:cs="Times New Roman"/>
                <w:color w:val="FF0000"/>
                <w:sz w:val="20"/>
                <w:szCs w:val="20"/>
              </w:rPr>
            </w:pPr>
          </w:p>
        </w:tc>
      </w:tr>
      <w:tr w:rsidR="00936BD8" w:rsidRPr="00595D83" w14:paraId="6E971DF0" w14:textId="77777777" w:rsidTr="00F94F91">
        <w:tc>
          <w:tcPr>
            <w:tcW w:w="815" w:type="dxa"/>
            <w:vMerge/>
            <w:vAlign w:val="center"/>
          </w:tcPr>
          <w:p w14:paraId="0DF9EBFD"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47DF0CCC"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52FAB750"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lokalna jedinica ostvaruje prihode od korištenja nogometnog igrališta (prodaja, zakup, najam, koncesija)</w:t>
            </w:r>
          </w:p>
        </w:tc>
        <w:tc>
          <w:tcPr>
            <w:tcW w:w="2718" w:type="dxa"/>
            <w:shd w:val="clear" w:color="auto" w:fill="F2F2F2" w:themeFill="background1" w:themeFillShade="F2"/>
            <w:vAlign w:val="center"/>
          </w:tcPr>
          <w:p w14:paraId="775763A8" w14:textId="77777777" w:rsidR="00936BD8" w:rsidRPr="00595D83" w:rsidRDefault="00936BD8" w:rsidP="00F94F91">
            <w:pPr>
              <w:jc w:val="center"/>
              <w:rPr>
                <w:rFonts w:ascii="Times New Roman" w:hAnsi="Times New Roman" w:cs="Times New Roman"/>
                <w:color w:val="FF0000"/>
                <w:sz w:val="20"/>
                <w:szCs w:val="20"/>
              </w:rPr>
            </w:pPr>
          </w:p>
        </w:tc>
      </w:tr>
      <w:tr w:rsidR="00936BD8" w:rsidRPr="00595D83" w14:paraId="630BC3FB" w14:textId="77777777" w:rsidTr="00F94F91">
        <w:tc>
          <w:tcPr>
            <w:tcW w:w="815" w:type="dxa"/>
            <w:vMerge/>
            <w:vAlign w:val="center"/>
          </w:tcPr>
          <w:p w14:paraId="36646E68"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45EC6D1D"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1A22C981"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postupci prodaje i davanja u zakup, najam ili koncesiju provedeni su u skladu s propisima</w:t>
            </w:r>
          </w:p>
        </w:tc>
        <w:tc>
          <w:tcPr>
            <w:tcW w:w="2718" w:type="dxa"/>
            <w:vAlign w:val="center"/>
          </w:tcPr>
          <w:p w14:paraId="439916C8" w14:textId="77777777" w:rsidR="00936BD8" w:rsidRPr="00595D83" w:rsidRDefault="00936BD8" w:rsidP="00F94F91">
            <w:pPr>
              <w:jc w:val="center"/>
              <w:rPr>
                <w:rFonts w:ascii="Times New Roman" w:hAnsi="Times New Roman" w:cs="Times New Roman"/>
                <w:color w:val="FF0000"/>
                <w:sz w:val="20"/>
                <w:szCs w:val="20"/>
              </w:rPr>
            </w:pPr>
            <w:r w:rsidRPr="00595D83">
              <w:rPr>
                <w:rFonts w:ascii="Times New Roman" w:hAnsi="Times New Roman" w:cs="Times New Roman"/>
                <w:sz w:val="20"/>
                <w:szCs w:val="20"/>
              </w:rPr>
              <w:t>Učinkovito</w:t>
            </w:r>
          </w:p>
        </w:tc>
      </w:tr>
      <w:tr w:rsidR="00936BD8" w:rsidRPr="00595D83" w14:paraId="77087912" w14:textId="77777777" w:rsidTr="00F94F91">
        <w:tc>
          <w:tcPr>
            <w:tcW w:w="815" w:type="dxa"/>
            <w:vMerge/>
            <w:vAlign w:val="center"/>
          </w:tcPr>
          <w:p w14:paraId="556A5F68"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6CDAEFD8"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26303438"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rashodi ostvareni po osnovi upravljanja i raspolaganja nogometnim igralištem izvršeni su namjenski</w:t>
            </w:r>
          </w:p>
        </w:tc>
        <w:tc>
          <w:tcPr>
            <w:tcW w:w="2718" w:type="dxa"/>
            <w:shd w:val="clear" w:color="auto" w:fill="F2F2F2" w:themeFill="background1" w:themeFillShade="F2"/>
            <w:vAlign w:val="center"/>
          </w:tcPr>
          <w:p w14:paraId="225020D6" w14:textId="77777777" w:rsidR="00936BD8" w:rsidRPr="00595D83" w:rsidRDefault="00936BD8" w:rsidP="00F94F91">
            <w:pPr>
              <w:jc w:val="center"/>
              <w:rPr>
                <w:rFonts w:ascii="Times New Roman" w:hAnsi="Times New Roman" w:cs="Times New Roman"/>
                <w:sz w:val="20"/>
                <w:szCs w:val="20"/>
              </w:rPr>
            </w:pPr>
          </w:p>
        </w:tc>
      </w:tr>
      <w:tr w:rsidR="00936BD8" w:rsidRPr="00595D83" w14:paraId="33AE5C42" w14:textId="77777777" w:rsidTr="00F94F91">
        <w:tc>
          <w:tcPr>
            <w:tcW w:w="815" w:type="dxa"/>
            <w:vMerge/>
            <w:vAlign w:val="center"/>
          </w:tcPr>
          <w:p w14:paraId="1B19A4BF"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41D1FAF2"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2F94DB4D"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vodi se ažurna evidencija o ostvarenim prihodima i rashodima po osnovi upravljanja i raspolaganja nogometnim igralištem</w:t>
            </w:r>
          </w:p>
        </w:tc>
        <w:tc>
          <w:tcPr>
            <w:tcW w:w="2718" w:type="dxa"/>
            <w:vAlign w:val="center"/>
          </w:tcPr>
          <w:p w14:paraId="7CADD416"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74ECFF3A" w14:textId="77777777" w:rsidTr="00F94F91">
        <w:tc>
          <w:tcPr>
            <w:tcW w:w="815" w:type="dxa"/>
            <w:vMerge/>
            <w:vAlign w:val="center"/>
          </w:tcPr>
          <w:p w14:paraId="43162B04"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447D0687"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0B704D3A"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 xml:space="preserve">analiziraju se i vrednuju učinci upravljanja i raspolaganja nogometnim igralištem te se poduzimaju mjere i aktivnosti s ciljem povećanja pozitivnih i smanjenja negativnih učinaka </w:t>
            </w:r>
          </w:p>
        </w:tc>
        <w:tc>
          <w:tcPr>
            <w:tcW w:w="2718" w:type="dxa"/>
            <w:vAlign w:val="center"/>
          </w:tcPr>
          <w:p w14:paraId="6E4F57ED"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1229C6E8" w14:textId="77777777" w:rsidTr="00F94F91">
        <w:tc>
          <w:tcPr>
            <w:tcW w:w="815" w:type="dxa"/>
            <w:vMerge w:val="restart"/>
            <w:vAlign w:val="center"/>
          </w:tcPr>
          <w:p w14:paraId="43085612"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4.</w:t>
            </w:r>
          </w:p>
        </w:tc>
        <w:tc>
          <w:tcPr>
            <w:tcW w:w="1628" w:type="dxa"/>
            <w:vMerge w:val="restart"/>
            <w:vAlign w:val="center"/>
          </w:tcPr>
          <w:p w14:paraId="31DAD013" w14:textId="77777777" w:rsidR="00936BD8" w:rsidRPr="00595D83" w:rsidRDefault="00936BD8" w:rsidP="00F94F91">
            <w:pPr>
              <w:jc w:val="center"/>
              <w:rPr>
                <w:rFonts w:ascii="Times New Roman" w:hAnsi="Times New Roman" w:cs="Times New Roman"/>
                <w:b/>
                <w:sz w:val="20"/>
                <w:szCs w:val="20"/>
              </w:rPr>
            </w:pPr>
            <w:r w:rsidRPr="00595D83">
              <w:rPr>
                <w:rFonts w:ascii="Times New Roman" w:hAnsi="Times New Roman" w:cs="Times New Roman"/>
                <w:b/>
                <w:sz w:val="20"/>
                <w:szCs w:val="20"/>
              </w:rPr>
              <w:t>Nadzor nad upravljanjem i raspolaganjem nogometnim igralištima</w:t>
            </w:r>
          </w:p>
        </w:tc>
        <w:tc>
          <w:tcPr>
            <w:tcW w:w="4586" w:type="dxa"/>
            <w:vAlign w:val="center"/>
          </w:tcPr>
          <w:p w14:paraId="326D3315"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propisane su ovlasti i odgovornosti u vezi s upravljanjem i raspolaganjem nogometnim igralištem</w:t>
            </w:r>
          </w:p>
        </w:tc>
        <w:tc>
          <w:tcPr>
            <w:tcW w:w="2718" w:type="dxa"/>
            <w:vAlign w:val="center"/>
          </w:tcPr>
          <w:p w14:paraId="224D7FBA"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39B31C10" w14:textId="77777777" w:rsidTr="00F94F91">
        <w:tc>
          <w:tcPr>
            <w:tcW w:w="815" w:type="dxa"/>
            <w:vMerge/>
            <w:vAlign w:val="center"/>
          </w:tcPr>
          <w:p w14:paraId="67C07EEE"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5ED269B1"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492DA775"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uređeni su načini postupanja, odnosno donesene su procedure u vezi s prodajom, davanjem u zakup ili najam i drugim oblicima upravljanja i raspolaganja nogometnim igralištem, od donošenja odluka do evidentiranja u poslovnim knjigama i vrednovanja ostvarenih učinaka</w:t>
            </w:r>
          </w:p>
        </w:tc>
        <w:tc>
          <w:tcPr>
            <w:tcW w:w="2718" w:type="dxa"/>
            <w:vAlign w:val="center"/>
          </w:tcPr>
          <w:p w14:paraId="777E0C84"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Učinkovito</w:t>
            </w:r>
          </w:p>
        </w:tc>
      </w:tr>
      <w:tr w:rsidR="00936BD8" w:rsidRPr="00595D83" w14:paraId="0D6E6B83" w14:textId="77777777" w:rsidTr="00F94F91">
        <w:tc>
          <w:tcPr>
            <w:tcW w:w="815" w:type="dxa"/>
            <w:vMerge/>
            <w:vAlign w:val="center"/>
          </w:tcPr>
          <w:p w14:paraId="2748723F"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2153ABF6"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21F8C460"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unutarnjim revizijama su obuhvaćene aktivnosti i procesi u vezi s upravljanjem i raspolaganjem nogometnim igralištem</w:t>
            </w:r>
          </w:p>
        </w:tc>
        <w:tc>
          <w:tcPr>
            <w:tcW w:w="2718" w:type="dxa"/>
            <w:shd w:val="clear" w:color="auto" w:fill="F2F2F2" w:themeFill="background1" w:themeFillShade="F2"/>
            <w:vAlign w:val="center"/>
          </w:tcPr>
          <w:p w14:paraId="5F925FB4" w14:textId="77777777" w:rsidR="00936BD8" w:rsidRPr="00595D83" w:rsidRDefault="00936BD8" w:rsidP="00F94F91">
            <w:pPr>
              <w:jc w:val="center"/>
              <w:rPr>
                <w:rFonts w:ascii="Times New Roman" w:hAnsi="Times New Roman" w:cs="Times New Roman"/>
                <w:color w:val="FF0000"/>
                <w:sz w:val="20"/>
                <w:szCs w:val="20"/>
              </w:rPr>
            </w:pPr>
          </w:p>
        </w:tc>
      </w:tr>
      <w:tr w:rsidR="00936BD8" w:rsidRPr="00595D83" w14:paraId="3C61570E" w14:textId="77777777" w:rsidTr="00F94F91">
        <w:tc>
          <w:tcPr>
            <w:tcW w:w="815" w:type="dxa"/>
            <w:vMerge/>
            <w:vAlign w:val="center"/>
          </w:tcPr>
          <w:p w14:paraId="601F4260"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2A424926"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4BFCFC56"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unutarnja revizija je dala preporuke u vezi s upravljanjem i raspolaganjem igralištem</w:t>
            </w:r>
          </w:p>
        </w:tc>
        <w:tc>
          <w:tcPr>
            <w:tcW w:w="2718" w:type="dxa"/>
            <w:shd w:val="clear" w:color="auto" w:fill="F2F2F2" w:themeFill="background1" w:themeFillShade="F2"/>
            <w:vAlign w:val="center"/>
          </w:tcPr>
          <w:p w14:paraId="43695EA9" w14:textId="77777777" w:rsidR="00936BD8" w:rsidRPr="00595D83" w:rsidRDefault="00936BD8" w:rsidP="00F94F91">
            <w:pPr>
              <w:jc w:val="center"/>
              <w:rPr>
                <w:rFonts w:ascii="Times New Roman" w:hAnsi="Times New Roman" w:cs="Times New Roman"/>
                <w:color w:val="FF0000"/>
                <w:sz w:val="20"/>
                <w:szCs w:val="20"/>
              </w:rPr>
            </w:pPr>
          </w:p>
        </w:tc>
      </w:tr>
      <w:tr w:rsidR="00936BD8" w:rsidRPr="00595D83" w14:paraId="77BD67C7" w14:textId="77777777" w:rsidTr="00F94F91">
        <w:tc>
          <w:tcPr>
            <w:tcW w:w="815" w:type="dxa"/>
            <w:vMerge/>
            <w:vAlign w:val="center"/>
          </w:tcPr>
          <w:p w14:paraId="7D558FDF" w14:textId="77777777" w:rsidR="00936BD8" w:rsidRPr="00595D83" w:rsidRDefault="00936BD8" w:rsidP="00F94F91">
            <w:pPr>
              <w:jc w:val="center"/>
              <w:rPr>
                <w:rFonts w:ascii="Times New Roman" w:hAnsi="Times New Roman" w:cs="Times New Roman"/>
                <w:sz w:val="20"/>
                <w:szCs w:val="20"/>
              </w:rPr>
            </w:pPr>
          </w:p>
        </w:tc>
        <w:tc>
          <w:tcPr>
            <w:tcW w:w="1628" w:type="dxa"/>
            <w:vMerge/>
            <w:vAlign w:val="center"/>
          </w:tcPr>
          <w:p w14:paraId="567D4B68" w14:textId="77777777" w:rsidR="00936BD8" w:rsidRPr="00595D83" w:rsidRDefault="00936BD8" w:rsidP="00F94F91">
            <w:pPr>
              <w:jc w:val="center"/>
              <w:rPr>
                <w:rFonts w:ascii="Times New Roman" w:hAnsi="Times New Roman" w:cs="Times New Roman"/>
                <w:sz w:val="20"/>
                <w:szCs w:val="20"/>
              </w:rPr>
            </w:pPr>
          </w:p>
        </w:tc>
        <w:tc>
          <w:tcPr>
            <w:tcW w:w="4586" w:type="dxa"/>
            <w:vAlign w:val="center"/>
          </w:tcPr>
          <w:p w14:paraId="1FC2B61E"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lokalna jedinica je postupila po preporukama unutarnje revizije</w:t>
            </w:r>
          </w:p>
        </w:tc>
        <w:tc>
          <w:tcPr>
            <w:tcW w:w="2718" w:type="dxa"/>
            <w:shd w:val="clear" w:color="auto" w:fill="F2F2F2" w:themeFill="background1" w:themeFillShade="F2"/>
            <w:vAlign w:val="center"/>
          </w:tcPr>
          <w:p w14:paraId="0BD14E81" w14:textId="77777777" w:rsidR="00936BD8" w:rsidRPr="00595D83" w:rsidRDefault="00936BD8" w:rsidP="00F94F91">
            <w:pPr>
              <w:jc w:val="center"/>
              <w:rPr>
                <w:rFonts w:ascii="Times New Roman" w:hAnsi="Times New Roman" w:cs="Times New Roman"/>
                <w:color w:val="FF0000"/>
                <w:sz w:val="20"/>
                <w:szCs w:val="20"/>
              </w:rPr>
            </w:pPr>
          </w:p>
        </w:tc>
      </w:tr>
    </w:tbl>
    <w:p w14:paraId="384330FC" w14:textId="77777777" w:rsidR="00936BD8" w:rsidRPr="00595D83" w:rsidRDefault="00936BD8" w:rsidP="00936BD8">
      <w:pPr>
        <w:jc w:val="both"/>
        <w:rPr>
          <w:rFonts w:ascii="Times New Roman" w:hAnsi="Times New Roman" w:cs="Times New Roman"/>
          <w:sz w:val="24"/>
          <w:szCs w:val="24"/>
        </w:rPr>
      </w:pPr>
    </w:p>
    <w:p w14:paraId="04BAF869" w14:textId="77777777" w:rsidR="00936BD8" w:rsidRPr="00595D83" w:rsidRDefault="00936BD8" w:rsidP="00936BD8">
      <w:pPr>
        <w:jc w:val="both"/>
        <w:rPr>
          <w:rFonts w:ascii="Times New Roman" w:eastAsiaTheme="majorEastAsia" w:hAnsi="Times New Roman" w:cs="Times New Roman"/>
          <w:b/>
          <w:bCs/>
          <w:color w:val="0F4761" w:themeColor="accent1" w:themeShade="BF"/>
          <w:sz w:val="28"/>
          <w:szCs w:val="28"/>
        </w:rPr>
      </w:pPr>
      <w:r w:rsidRPr="00595D83">
        <w:rPr>
          <w:rFonts w:ascii="Times New Roman" w:hAnsi="Times New Roman" w:cs="Times New Roman"/>
        </w:rPr>
        <w:br w:type="page"/>
      </w:r>
    </w:p>
    <w:p w14:paraId="13D884DA" w14:textId="77777777" w:rsidR="00936BD8" w:rsidRPr="00B61B77" w:rsidRDefault="00936BD8" w:rsidP="00936BD8">
      <w:pPr>
        <w:pStyle w:val="Naslov1"/>
        <w:numPr>
          <w:ilvl w:val="0"/>
          <w:numId w:val="2"/>
        </w:numPr>
        <w:spacing w:before="0" w:after="300" w:line="276" w:lineRule="auto"/>
        <w:ind w:left="714" w:hanging="357"/>
        <w:rPr>
          <w:rFonts w:ascii="Times New Roman" w:hAnsi="Times New Roman" w:cs="Times New Roman"/>
          <w:sz w:val="24"/>
          <w:szCs w:val="24"/>
        </w:rPr>
      </w:pPr>
      <w:bookmarkStart w:id="32" w:name="_Toc222492291"/>
      <w:r w:rsidRPr="00B61B77">
        <w:rPr>
          <w:rFonts w:ascii="Times New Roman" w:hAnsi="Times New Roman" w:cs="Times New Roman"/>
          <w:sz w:val="24"/>
          <w:szCs w:val="24"/>
        </w:rPr>
        <w:lastRenderedPageBreak/>
        <w:t>UČINKOVITOST UPRAVLJANJA I RASPOLAGANJA NOGOMETNIM IGRALIŠTEM U VLASNIŠTVU OPĆINE ERDUT</w:t>
      </w:r>
      <w:bookmarkEnd w:id="32"/>
      <w:r w:rsidRPr="00B61B77">
        <w:rPr>
          <w:rFonts w:ascii="Times New Roman" w:hAnsi="Times New Roman" w:cs="Times New Roman"/>
          <w:sz w:val="24"/>
          <w:szCs w:val="24"/>
        </w:rPr>
        <w:t xml:space="preserve"> </w:t>
      </w:r>
    </w:p>
    <w:p w14:paraId="746D5537"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Prema odredbama Zakon o sportu (»Narodne novine«, broj 141/22) (dalje u tekstu: Zakon), sportske djelatnosti su djelatnosti od posebnog interesa za Republiku Hrvatsku, sport mora biti jednako dostupan svima bez obzira na dob, rasu, spol, spolnu orijentaciju, vjeru, nacionalnost, društveni položaj, političko ili drugo uvjerenje a odredbe ovoga Zakona jednako se primjenjuju na sustav sporta, </w:t>
      </w:r>
      <w:proofErr w:type="spellStart"/>
      <w:r w:rsidRPr="00595D83">
        <w:rPr>
          <w:rFonts w:ascii="Times New Roman" w:hAnsi="Times New Roman" w:cs="Times New Roman"/>
          <w:sz w:val="24"/>
          <w:szCs w:val="24"/>
        </w:rPr>
        <w:t>parasporta</w:t>
      </w:r>
      <w:proofErr w:type="spellEnd"/>
      <w:r w:rsidRPr="00595D83">
        <w:rPr>
          <w:rFonts w:ascii="Times New Roman" w:hAnsi="Times New Roman" w:cs="Times New Roman"/>
          <w:sz w:val="24"/>
          <w:szCs w:val="24"/>
        </w:rPr>
        <w:t xml:space="preserve"> i sporta gluhih, osim kada je drukčije propisano ovim Zakonom.</w:t>
      </w:r>
    </w:p>
    <w:p w14:paraId="216B1DC3"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Upravljanje sportom smatra se i upravljanje sportskom građevinom. Sportska građevina je uređena i opremljena građevina i površina na kojoj se provode sportske djelatnosti, a koja zadovoljava opće uvjete definirane propisima kojima se uređuju graditeljstvo i prostorno uređenje. Sportsko borilište je površina/prostor na kojem se provode sportske djelatnosti iz članka 3. stavka 3. Zakona. Građevina i površina na kojoj se privremeno obavljaju sportske djelatnosti je privremena sportska građevina. Građevina u kojoj se provodi isključivo sportska djelatnost upravljanja sportskom građevinom, upravljački i administrativni poslovi i posredovanje u sportu ne smatra se sportskom građevinom. Vlada Republike Hrvatske može odlukom pojedine sportske građevine proglasiti sportskim građevinama od nacionalnog interesa. Javne sportske građevine su sportske građevine koje su u vlasništvu Republike Hrvatske ili vlasništvu jedinica lokalne i područne (regionalne) samouprave, kao i one u vlasništvu trgovačkih društava u vlasništvu Republike Hrvatske ili vlasništvu jedinica lokalne i područne (regionalne) samouprave.</w:t>
      </w:r>
    </w:p>
    <w:p w14:paraId="25618235"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Javne potrebe u sportu su: izgradnja, obnova, održavanje i opremanje sportskih građevina od interesa za razvoj sporta na državnoj ili na razini jedinica lokalne i područne (regionalne) samouprave, organizacija međunarodnih i nacionalnih sportskih natjecanja, osiguravanje uvjeta za pripreme i nastup sportaša na međunarodnim natjecanjima, skrb o sportašima, financiranje nacionalne stipendije te mirovinskog i zdravstvenog osiguranja vrhunskim sportašima, obavljanje stručnih poslova u sportu, poticanje bavljenja sportom, a osobito djece i mladih, djelovanje nacionalnih sportskih saveza i krovnih sportskih udruženja, funkcioniranje Nacionalnog informacijskog sustava u sportu, školovanje i osposobljavanje stručnih kadrova u sportu, a posebice bivših i sadašnjih vrhunskih sportaša, očuvanje integriteta sporta, dodjeljivanje državne nagrade za sport, državnih nagrada za vrhunska sportska postignuća, državnih priznanja osvajačima medalja te državnih priznanja izbornicima i trenerima, međunarodna sportska suradnja i međunarodne obveze Republike Hrvatske u sportu, poticanje i organizacija </w:t>
      </w:r>
      <w:proofErr w:type="spellStart"/>
      <w:r w:rsidRPr="00595D83">
        <w:rPr>
          <w:rFonts w:ascii="Times New Roman" w:hAnsi="Times New Roman" w:cs="Times New Roman"/>
          <w:sz w:val="24"/>
          <w:szCs w:val="24"/>
        </w:rPr>
        <w:t>sportskorekreativnih</w:t>
      </w:r>
      <w:proofErr w:type="spellEnd"/>
      <w:r w:rsidRPr="00595D83">
        <w:rPr>
          <w:rFonts w:ascii="Times New Roman" w:hAnsi="Times New Roman" w:cs="Times New Roman"/>
          <w:sz w:val="24"/>
          <w:szCs w:val="24"/>
        </w:rPr>
        <w:t xml:space="preserve"> programa i natjecanja te utilitarnih sportskih aktivnosti i zdravstveno usmjerene tjelesne aktivnosti te poticanje razvoja i promocija sporta.</w:t>
      </w:r>
    </w:p>
    <w:p w14:paraId="28CCDFDB"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Upravljanje javnom sportskom građevinom može se ugovorom povjeriti sportskoj udruzi, sportskom savezu, sportskoj zajednici, obrtu, ustanovi i trgovačkom društvu registriranom za upravljanje sportskom građevinom.</w:t>
      </w:r>
    </w:p>
    <w:p w14:paraId="56B49BAA"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Odluku o korištenju sredstava za financiranje javnih potreba u sportu na razini lokalne odnosno područne (regionalne) samouprave donosi predstavničko tijelo jedinice lokalne i područne (regionalne) samouprave.</w:t>
      </w:r>
    </w:p>
    <w:p w14:paraId="69C4B10E"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Javne potrebe u sportu za koje se sredstva osiguravaju iz proračuna jedinica lokalne i područne (regionalne) samouprave su: poticanje razvoja i promocija sporta; provođenje sportskih aktivnosti djece, mladeži i studenata; djelovanje sportskih udruga, sportskih zajednica i </w:t>
      </w:r>
      <w:r w:rsidRPr="00595D83">
        <w:rPr>
          <w:rFonts w:ascii="Times New Roman" w:hAnsi="Times New Roman" w:cs="Times New Roman"/>
          <w:sz w:val="24"/>
          <w:szCs w:val="24"/>
        </w:rPr>
        <w:lastRenderedPageBreak/>
        <w:t xml:space="preserve">sportskih saveza; sportska priprema, domaća i međunarodna natjecanja te opća i posebna zdravstvena zaštita sportaša; školovanje i osposobljavanje stručnog kadra u sportu; zapošljavanje osoba za obavljanje stručnih poslova u sportu; sportska stipendija; </w:t>
      </w:r>
      <w:proofErr w:type="spellStart"/>
      <w:r w:rsidRPr="00595D83">
        <w:rPr>
          <w:rFonts w:ascii="Times New Roman" w:hAnsi="Times New Roman" w:cs="Times New Roman"/>
          <w:sz w:val="24"/>
          <w:szCs w:val="24"/>
        </w:rPr>
        <w:t>sportskorekreativne</w:t>
      </w:r>
      <w:proofErr w:type="spellEnd"/>
      <w:r w:rsidRPr="00595D83">
        <w:rPr>
          <w:rFonts w:ascii="Times New Roman" w:hAnsi="Times New Roman" w:cs="Times New Roman"/>
          <w:sz w:val="24"/>
          <w:szCs w:val="24"/>
        </w:rPr>
        <w:t xml:space="preserve"> aktivnosti građana; sportske aktivnosti djece s teškoćama u razvoju te </w:t>
      </w:r>
      <w:proofErr w:type="spellStart"/>
      <w:r w:rsidRPr="00595D83">
        <w:rPr>
          <w:rFonts w:ascii="Times New Roman" w:hAnsi="Times New Roman" w:cs="Times New Roman"/>
          <w:sz w:val="24"/>
          <w:szCs w:val="24"/>
        </w:rPr>
        <w:t>parasportaša</w:t>
      </w:r>
      <w:proofErr w:type="spellEnd"/>
      <w:r w:rsidRPr="00595D83">
        <w:rPr>
          <w:rFonts w:ascii="Times New Roman" w:hAnsi="Times New Roman" w:cs="Times New Roman"/>
          <w:sz w:val="24"/>
          <w:szCs w:val="24"/>
        </w:rPr>
        <w:t xml:space="preserve"> i gluhih sportaša; planiranje, izgradnja, održavanje i korištenje sportskih građevina značajnih za jedinicu lokalne i područne (regionalne) samouprave.</w:t>
      </w:r>
    </w:p>
    <w:p w14:paraId="39C9604B"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Predstavničko tijelo jedinice lokalne i područne (regionalne) samouprave donosi godišnji program javnih potreba u sportu. Program javnih potreba u sportu predlažu i provode sportska zajednica te školski i akademski sportski savez u jedinici lokalne i područne (regionalne) samouprave u kojoj su osnovani.</w:t>
      </w:r>
    </w:p>
    <w:p w14:paraId="7D8000E6"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Ako na području jedinice lokalne i područne (regionalne) samouprave nije osnovana sportska zajednica ili školski te akademski sportski savez, o provođenju programa javnih potreba iz ovoga članka odlučuje jedinica lokalne i područne (regionalne) samouprave, sukladno ovom Zakonu i općim aktima jedinica lokalne i područne (regionalne) samouprave.</w:t>
      </w:r>
    </w:p>
    <w:p w14:paraId="32AF67B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Tijelo jedinica lokalne i područne (regionalne) samouprave nadležno za sport prati i nadzire izvršenje programa financiranja javnih potreba u sportu i prati korištenje i utrošak sredstava za te programe.</w:t>
      </w:r>
    </w:p>
    <w:p w14:paraId="0E2AFAE7"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Jedinice lokalne i područne (regionalne) samouprave općim aktom na prijedlog sportske zajednice te školskog i akademskog sportskog saveza, u dijelu programa koji provode i ako su osnovani u toj jedinici lokalne i područne (regionalne) samouprave, detaljnije propisuju kriterije financiranja javnih potreba u sportu, mjerila za osiguranje sredstava, metodologiju i rokove za izradu i dostavu prijedloga programa javnih potreba, način izvršavanja programa javnih potreba, način i rokove izvještavanja o provedbi programa javnih potreba te metodologiju izrade financijskih planova korisnika javnih potreba u sportu.</w:t>
      </w:r>
    </w:p>
    <w:p w14:paraId="21E82977" w14:textId="77777777" w:rsidR="00936BD8" w:rsidRPr="00595D83" w:rsidRDefault="00936BD8" w:rsidP="00936BD8">
      <w:pPr>
        <w:pStyle w:val="Naslov2"/>
        <w:spacing w:before="0" w:after="200"/>
        <w:ind w:left="709"/>
        <w:jc w:val="both"/>
        <w:rPr>
          <w:rFonts w:ascii="Times New Roman" w:hAnsi="Times New Roman" w:cs="Times New Roman"/>
        </w:rPr>
      </w:pPr>
      <w:bookmarkStart w:id="33" w:name="_Toc222492292"/>
      <w:r w:rsidRPr="00595D83">
        <w:rPr>
          <w:rFonts w:ascii="Times New Roman" w:hAnsi="Times New Roman" w:cs="Times New Roman"/>
        </w:rPr>
        <w:t>4.1. Evidencije o nogometnom igralištu</w:t>
      </w:r>
      <w:bookmarkEnd w:id="33"/>
    </w:p>
    <w:p w14:paraId="628B80E3"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Općina Erdut u svom sastavu ima četiri naselja: Aljmaš, Bijelo Brdo, Dalj i Erdut od kojih svako naselje ima nogometno igralište a nogometna igrališta na kč.br. 512, k.o. Aljmaš zatim na kč.br. 1169, k.o. Aljmaš i kč.br. 872, k.o. Erdut u vlasništvu su Općine Erdut. </w:t>
      </w:r>
    </w:p>
    <w:p w14:paraId="1CDC6952"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tablici 2. navedeni su podaci o broju i lokaciji nogometnih igrališta u vlasništvu Općine Erdut prema stanju u zemljišnim knjigama 2025. godine.</w:t>
      </w:r>
    </w:p>
    <w:p w14:paraId="4EC134FF" w14:textId="77777777" w:rsidR="00936BD8" w:rsidRPr="00595D83" w:rsidRDefault="00936BD8" w:rsidP="00936BD8">
      <w:pPr>
        <w:pStyle w:val="Opisslike"/>
        <w:spacing w:after="60"/>
        <w:jc w:val="center"/>
        <w:rPr>
          <w:rFonts w:ascii="Times New Roman" w:hAnsi="Times New Roman" w:cs="Times New Roman"/>
          <w:sz w:val="20"/>
          <w:szCs w:val="20"/>
        </w:rPr>
      </w:pPr>
      <w:bookmarkStart w:id="34" w:name="_Toc222492315"/>
      <w:r w:rsidRPr="00595D83">
        <w:rPr>
          <w:rFonts w:ascii="Times New Roman" w:hAnsi="Times New Roman" w:cs="Times New Roman"/>
          <w:sz w:val="20"/>
          <w:szCs w:val="20"/>
        </w:rPr>
        <w:t xml:space="preserve">Tablica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Tablica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2</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Podaci o broju i lokaciji nogometnih igrališta, zemljišta za sport i rekreaciju u vlasništvu Općine Erdut prema stanju u zemljišnim knjigama 2025. godine.</w:t>
      </w:r>
      <w:bookmarkEnd w:id="34"/>
    </w:p>
    <w:tbl>
      <w:tblPr>
        <w:tblStyle w:val="Reetkatablice"/>
        <w:tblW w:w="9782" w:type="dxa"/>
        <w:tblInd w:w="-176" w:type="dxa"/>
        <w:tblLayout w:type="fixed"/>
        <w:tblLook w:val="04A0" w:firstRow="1" w:lastRow="0" w:firstColumn="1" w:lastColumn="0" w:noHBand="0" w:noVBand="1"/>
      </w:tblPr>
      <w:tblGrid>
        <w:gridCol w:w="851"/>
        <w:gridCol w:w="1134"/>
        <w:gridCol w:w="993"/>
        <w:gridCol w:w="992"/>
        <w:gridCol w:w="2835"/>
        <w:gridCol w:w="992"/>
        <w:gridCol w:w="1985"/>
      </w:tblGrid>
      <w:tr w:rsidR="00936BD8" w:rsidRPr="00595D83" w14:paraId="235BDE7A" w14:textId="77777777" w:rsidTr="00F94F91">
        <w:trPr>
          <w:trHeight w:val="971"/>
        </w:trPr>
        <w:tc>
          <w:tcPr>
            <w:tcW w:w="851" w:type="dxa"/>
            <w:vAlign w:val="center"/>
          </w:tcPr>
          <w:p w14:paraId="651AFC0B"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Redni broj</w:t>
            </w:r>
          </w:p>
        </w:tc>
        <w:tc>
          <w:tcPr>
            <w:tcW w:w="1134" w:type="dxa"/>
            <w:vAlign w:val="center"/>
          </w:tcPr>
          <w:p w14:paraId="574410EE"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Lokalna jedinica</w:t>
            </w:r>
          </w:p>
        </w:tc>
        <w:tc>
          <w:tcPr>
            <w:tcW w:w="993" w:type="dxa"/>
            <w:vAlign w:val="center"/>
          </w:tcPr>
          <w:p w14:paraId="694A599E"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k.o.</w:t>
            </w:r>
          </w:p>
        </w:tc>
        <w:tc>
          <w:tcPr>
            <w:tcW w:w="992" w:type="dxa"/>
            <w:vAlign w:val="center"/>
          </w:tcPr>
          <w:p w14:paraId="645CF676"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kč.br.</w:t>
            </w:r>
          </w:p>
        </w:tc>
        <w:tc>
          <w:tcPr>
            <w:tcW w:w="2835" w:type="dxa"/>
            <w:vAlign w:val="center"/>
          </w:tcPr>
          <w:p w14:paraId="5D67F491"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Naziv</w:t>
            </w:r>
          </w:p>
        </w:tc>
        <w:tc>
          <w:tcPr>
            <w:tcW w:w="992" w:type="dxa"/>
            <w:vAlign w:val="center"/>
          </w:tcPr>
          <w:p w14:paraId="781E477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 xml:space="preserve">Ukupna površina </w:t>
            </w:r>
          </w:p>
          <w:p w14:paraId="3CA9D7C3"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(m</w:t>
            </w:r>
            <w:r w:rsidRPr="00595D83">
              <w:rPr>
                <w:rFonts w:ascii="Times New Roman" w:hAnsi="Times New Roman" w:cs="Times New Roman"/>
                <w:sz w:val="20"/>
                <w:szCs w:val="20"/>
                <w:vertAlign w:val="superscript"/>
              </w:rPr>
              <w:t>2</w:t>
            </w:r>
            <w:r w:rsidRPr="00595D83">
              <w:rPr>
                <w:rFonts w:ascii="Times New Roman" w:hAnsi="Times New Roman" w:cs="Times New Roman"/>
                <w:sz w:val="20"/>
                <w:szCs w:val="20"/>
              </w:rPr>
              <w:t>)</w:t>
            </w:r>
          </w:p>
        </w:tc>
        <w:tc>
          <w:tcPr>
            <w:tcW w:w="1985" w:type="dxa"/>
            <w:vAlign w:val="center"/>
          </w:tcPr>
          <w:p w14:paraId="5AC71ACC"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Vlasništvo prema stanju u zemljišnim knjigama</w:t>
            </w:r>
          </w:p>
        </w:tc>
      </w:tr>
      <w:tr w:rsidR="00936BD8" w:rsidRPr="00595D83" w14:paraId="6F1BAAD5" w14:textId="77777777" w:rsidTr="00F94F91">
        <w:trPr>
          <w:trHeight w:val="832"/>
        </w:trPr>
        <w:tc>
          <w:tcPr>
            <w:tcW w:w="851" w:type="dxa"/>
            <w:vAlign w:val="center"/>
          </w:tcPr>
          <w:p w14:paraId="1672A40C"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1</w:t>
            </w:r>
          </w:p>
        </w:tc>
        <w:tc>
          <w:tcPr>
            <w:tcW w:w="1134" w:type="dxa"/>
            <w:vMerge w:val="restart"/>
            <w:vAlign w:val="center"/>
          </w:tcPr>
          <w:p w14:paraId="470C1CE7"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Općina Erdut</w:t>
            </w:r>
          </w:p>
        </w:tc>
        <w:tc>
          <w:tcPr>
            <w:tcW w:w="993" w:type="dxa"/>
            <w:vAlign w:val="center"/>
          </w:tcPr>
          <w:p w14:paraId="36BD9AC4"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Aljmaš</w:t>
            </w:r>
          </w:p>
        </w:tc>
        <w:tc>
          <w:tcPr>
            <w:tcW w:w="992" w:type="dxa"/>
            <w:vAlign w:val="center"/>
          </w:tcPr>
          <w:p w14:paraId="22E72AAB"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512</w:t>
            </w:r>
          </w:p>
        </w:tc>
        <w:tc>
          <w:tcPr>
            <w:tcW w:w="2835" w:type="dxa"/>
            <w:vAlign w:val="center"/>
          </w:tcPr>
          <w:p w14:paraId="195CB751"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Nogometno igralište – zemljište za sport i rekreaciju, Trg Braće Radića</w:t>
            </w:r>
          </w:p>
        </w:tc>
        <w:tc>
          <w:tcPr>
            <w:tcW w:w="992" w:type="dxa"/>
            <w:vAlign w:val="center"/>
          </w:tcPr>
          <w:p w14:paraId="14F1660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3431</w:t>
            </w:r>
          </w:p>
        </w:tc>
        <w:tc>
          <w:tcPr>
            <w:tcW w:w="1985" w:type="dxa"/>
            <w:vAlign w:val="center"/>
          </w:tcPr>
          <w:p w14:paraId="0BE519CE"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Općina Erdut</w:t>
            </w:r>
          </w:p>
        </w:tc>
      </w:tr>
      <w:tr w:rsidR="00936BD8" w:rsidRPr="00595D83" w14:paraId="728D6E63" w14:textId="77777777" w:rsidTr="00F94F91">
        <w:trPr>
          <w:trHeight w:val="832"/>
        </w:trPr>
        <w:tc>
          <w:tcPr>
            <w:tcW w:w="851" w:type="dxa"/>
            <w:vAlign w:val="center"/>
          </w:tcPr>
          <w:p w14:paraId="137593A9"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2</w:t>
            </w:r>
          </w:p>
        </w:tc>
        <w:tc>
          <w:tcPr>
            <w:tcW w:w="1134" w:type="dxa"/>
            <w:vMerge/>
            <w:vAlign w:val="center"/>
          </w:tcPr>
          <w:p w14:paraId="20AE6BA0" w14:textId="77777777" w:rsidR="00936BD8" w:rsidRPr="00595D83" w:rsidRDefault="00936BD8" w:rsidP="00F94F91">
            <w:pPr>
              <w:jc w:val="center"/>
              <w:rPr>
                <w:rFonts w:ascii="Times New Roman" w:hAnsi="Times New Roman" w:cs="Times New Roman"/>
                <w:sz w:val="20"/>
                <w:szCs w:val="20"/>
              </w:rPr>
            </w:pPr>
          </w:p>
        </w:tc>
        <w:tc>
          <w:tcPr>
            <w:tcW w:w="993" w:type="dxa"/>
            <w:vAlign w:val="center"/>
          </w:tcPr>
          <w:p w14:paraId="5E63999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Aljmaš</w:t>
            </w:r>
          </w:p>
        </w:tc>
        <w:tc>
          <w:tcPr>
            <w:tcW w:w="992" w:type="dxa"/>
            <w:vAlign w:val="center"/>
          </w:tcPr>
          <w:p w14:paraId="2E070B3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1169</w:t>
            </w:r>
          </w:p>
        </w:tc>
        <w:tc>
          <w:tcPr>
            <w:tcW w:w="2835" w:type="dxa"/>
            <w:vAlign w:val="center"/>
          </w:tcPr>
          <w:p w14:paraId="5F4732D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Nogometno igralište – zemljište za sport i rekreaciju, Aljmaš, Dunavska obala</w:t>
            </w:r>
          </w:p>
        </w:tc>
        <w:tc>
          <w:tcPr>
            <w:tcW w:w="992" w:type="dxa"/>
            <w:vAlign w:val="center"/>
          </w:tcPr>
          <w:p w14:paraId="49777DB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6619</w:t>
            </w:r>
          </w:p>
        </w:tc>
        <w:tc>
          <w:tcPr>
            <w:tcW w:w="1985" w:type="dxa"/>
            <w:vAlign w:val="center"/>
          </w:tcPr>
          <w:p w14:paraId="081D9944"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Općina Erdut</w:t>
            </w:r>
          </w:p>
        </w:tc>
      </w:tr>
      <w:tr w:rsidR="00936BD8" w:rsidRPr="00595D83" w14:paraId="44C4F6CD" w14:textId="77777777" w:rsidTr="00F94F91">
        <w:trPr>
          <w:trHeight w:val="832"/>
        </w:trPr>
        <w:tc>
          <w:tcPr>
            <w:tcW w:w="851" w:type="dxa"/>
            <w:vAlign w:val="center"/>
          </w:tcPr>
          <w:p w14:paraId="36D0BE02"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lastRenderedPageBreak/>
              <w:t>3</w:t>
            </w:r>
          </w:p>
        </w:tc>
        <w:tc>
          <w:tcPr>
            <w:tcW w:w="1134" w:type="dxa"/>
            <w:vMerge/>
            <w:vAlign w:val="center"/>
          </w:tcPr>
          <w:p w14:paraId="011617E4" w14:textId="77777777" w:rsidR="00936BD8" w:rsidRPr="00595D83" w:rsidRDefault="00936BD8" w:rsidP="00F94F91">
            <w:pPr>
              <w:jc w:val="center"/>
              <w:rPr>
                <w:rFonts w:ascii="Times New Roman" w:hAnsi="Times New Roman" w:cs="Times New Roman"/>
                <w:sz w:val="20"/>
                <w:szCs w:val="20"/>
              </w:rPr>
            </w:pPr>
          </w:p>
        </w:tc>
        <w:tc>
          <w:tcPr>
            <w:tcW w:w="993" w:type="dxa"/>
            <w:vAlign w:val="center"/>
          </w:tcPr>
          <w:p w14:paraId="479F2C0B"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Erdut</w:t>
            </w:r>
          </w:p>
        </w:tc>
        <w:tc>
          <w:tcPr>
            <w:tcW w:w="992" w:type="dxa"/>
            <w:vAlign w:val="center"/>
          </w:tcPr>
          <w:p w14:paraId="40696DE6"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872</w:t>
            </w:r>
          </w:p>
        </w:tc>
        <w:tc>
          <w:tcPr>
            <w:tcW w:w="2835" w:type="dxa"/>
            <w:vAlign w:val="center"/>
          </w:tcPr>
          <w:p w14:paraId="27A9F5E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 xml:space="preserve">Nogometno igralište – Mali </w:t>
            </w:r>
            <w:proofErr w:type="spellStart"/>
            <w:r w:rsidRPr="00595D83">
              <w:rPr>
                <w:rFonts w:ascii="Times New Roman" w:hAnsi="Times New Roman" w:cs="Times New Roman"/>
                <w:sz w:val="20"/>
                <w:szCs w:val="20"/>
              </w:rPr>
              <w:t>Varad</w:t>
            </w:r>
            <w:proofErr w:type="spellEnd"/>
            <w:r w:rsidRPr="00595D83">
              <w:rPr>
                <w:rFonts w:ascii="Times New Roman" w:hAnsi="Times New Roman" w:cs="Times New Roman"/>
                <w:sz w:val="20"/>
                <w:szCs w:val="20"/>
              </w:rPr>
              <w:t xml:space="preserve">, </w:t>
            </w:r>
            <w:proofErr w:type="spellStart"/>
            <w:r w:rsidRPr="00595D83">
              <w:rPr>
                <w:rFonts w:ascii="Times New Roman" w:hAnsi="Times New Roman" w:cs="Times New Roman"/>
                <w:sz w:val="20"/>
                <w:szCs w:val="20"/>
              </w:rPr>
              <w:t>nog</w:t>
            </w:r>
            <w:proofErr w:type="spellEnd"/>
            <w:r w:rsidRPr="00595D83">
              <w:rPr>
                <w:rFonts w:ascii="Times New Roman" w:hAnsi="Times New Roman" w:cs="Times New Roman"/>
                <w:sz w:val="20"/>
                <w:szCs w:val="20"/>
              </w:rPr>
              <w:t>. igralište</w:t>
            </w:r>
          </w:p>
        </w:tc>
        <w:tc>
          <w:tcPr>
            <w:tcW w:w="992" w:type="dxa"/>
            <w:vAlign w:val="center"/>
          </w:tcPr>
          <w:p w14:paraId="3E4CA273"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8845</w:t>
            </w:r>
          </w:p>
        </w:tc>
        <w:tc>
          <w:tcPr>
            <w:tcW w:w="1985" w:type="dxa"/>
            <w:vAlign w:val="center"/>
          </w:tcPr>
          <w:p w14:paraId="1D00DA57"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Općina Erdut</w:t>
            </w:r>
          </w:p>
        </w:tc>
      </w:tr>
    </w:tbl>
    <w:p w14:paraId="533CDCFB" w14:textId="77777777" w:rsidR="00936BD8" w:rsidRPr="00595D83" w:rsidRDefault="00936BD8" w:rsidP="00936BD8">
      <w:pPr>
        <w:jc w:val="center"/>
        <w:rPr>
          <w:rFonts w:ascii="Times New Roman" w:hAnsi="Times New Roman" w:cs="Times New Roman"/>
          <w:sz w:val="20"/>
          <w:szCs w:val="20"/>
        </w:rPr>
      </w:pPr>
      <w:r w:rsidRPr="00595D83">
        <w:rPr>
          <w:rFonts w:ascii="Times New Roman" w:hAnsi="Times New Roman" w:cs="Times New Roman"/>
          <w:sz w:val="20"/>
          <w:szCs w:val="20"/>
        </w:rPr>
        <w:t>Izvor: Općina Erdut i Državna geodetska uprava Republike Hrvatske</w:t>
      </w:r>
    </w:p>
    <w:p w14:paraId="60F66019"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Prema podacima iz zemljišnih knjiga i Općine Erdut, nogometna igrališta - zemljišta za sport i rekreaciju u Aljmašu te nogometno igralište u Erdutu su u vlasništvu jedinice lokalne samouprave - Općine Erdut.</w:t>
      </w:r>
    </w:p>
    <w:p w14:paraId="66D193E5" w14:textId="77777777" w:rsidR="00936BD8" w:rsidRPr="00595D83" w:rsidRDefault="00936BD8" w:rsidP="00936BD8">
      <w:pPr>
        <w:pStyle w:val="Naslov3"/>
        <w:spacing w:after="200"/>
        <w:rPr>
          <w:rFonts w:ascii="Times New Roman" w:hAnsi="Times New Roman" w:cs="Times New Roman"/>
          <w:sz w:val="24"/>
          <w:szCs w:val="24"/>
        </w:rPr>
      </w:pPr>
      <w:bookmarkStart w:id="35" w:name="_Toc222492293"/>
      <w:r w:rsidRPr="00595D83">
        <w:rPr>
          <w:rFonts w:ascii="Times New Roman" w:hAnsi="Times New Roman" w:cs="Times New Roman"/>
          <w:sz w:val="24"/>
          <w:szCs w:val="24"/>
        </w:rPr>
        <w:t>4.1.1. Nogometna igrališta – zemljišta za sport i rekreaciju u naselju Aljmaš</w:t>
      </w:r>
      <w:bookmarkEnd w:id="35"/>
    </w:p>
    <w:p w14:paraId="112398DA"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Nogometno igralište - zemljište za sport i rekreaciju u naselju Aljmaš smješteno na kč.br. 512, k.o. Aljmaš, br. ZK ul. 769, površine 3431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U zemljišnoj knjizi upisano je zemljište za sport i rekreaciju Trg Braće Radića u vlasništvu Općine Erdut 1/1. Namijenjeno je sa sport i rekreaciju mještanima. Katastarski prikaz nalazi se na slici 1 dok je na slici 2 prikaz nogometnog igrališta – zemljišta za sport i rekreaciju u naselju Aljmaš.</w:t>
      </w:r>
    </w:p>
    <w:p w14:paraId="1DABA2D0" w14:textId="77777777" w:rsidR="00936BD8" w:rsidRPr="00595D83" w:rsidRDefault="00936BD8" w:rsidP="00936BD8">
      <w:pPr>
        <w:jc w:val="both"/>
        <w:rPr>
          <w:rFonts w:ascii="Times New Roman" w:hAnsi="Times New Roman" w:cs="Times New Roman"/>
          <w:sz w:val="24"/>
          <w:szCs w:val="24"/>
        </w:rPr>
      </w:pPr>
      <w:bookmarkStart w:id="36" w:name="_Toc78821447"/>
      <w:r w:rsidRPr="00595D83">
        <w:rPr>
          <w:rFonts w:ascii="Times New Roman" w:hAnsi="Times New Roman" w:cs="Times New Roman"/>
          <w:sz w:val="24"/>
          <w:szCs w:val="24"/>
        </w:rPr>
        <w:t>Nogometno igralište - zemljište za sport i rekreaciju u naselju Aljmaš smješteno na kč.br. 1169, k.o. Aljmaš, br. ZK ul. 2707, površine 6619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U zemljišnoj knjizi upisano je zemljište za sport i rekreaciju, Aljmaš, Dunavska obala u vlasništvu Općine Erdut 1/1. Namijenjeno je sa sport i rekreaciju mještanima. Katastarski prikaz nalazi se na slici 3 dok je na slici 4 prikaz nogometnog igrališta – zemljišta za sport i rekreaciju u naselju Aljmaš.</w:t>
      </w:r>
    </w:p>
    <w:p w14:paraId="5C91C134" w14:textId="77777777" w:rsidR="00936BD8" w:rsidRPr="00595D83" w:rsidRDefault="00936BD8" w:rsidP="00936BD8">
      <w:pPr>
        <w:rPr>
          <w:rFonts w:ascii="Times New Roman" w:hAnsi="Times New Roman" w:cs="Times New Roman"/>
          <w:b/>
          <w:bCs/>
          <w:color w:val="156082" w:themeColor="accent1"/>
          <w:sz w:val="20"/>
          <w:szCs w:val="20"/>
        </w:rPr>
      </w:pPr>
      <w:r w:rsidRPr="00595D83">
        <w:rPr>
          <w:rFonts w:ascii="Times New Roman" w:hAnsi="Times New Roman" w:cs="Times New Roman"/>
          <w:sz w:val="20"/>
          <w:szCs w:val="20"/>
        </w:rPr>
        <w:br w:type="page"/>
      </w:r>
    </w:p>
    <w:p w14:paraId="5EADD835" w14:textId="77777777" w:rsidR="00936BD8" w:rsidRPr="00595D83" w:rsidRDefault="00936BD8" w:rsidP="00936BD8">
      <w:pPr>
        <w:pStyle w:val="Opisslike"/>
        <w:spacing w:after="100"/>
        <w:jc w:val="center"/>
        <w:rPr>
          <w:rFonts w:ascii="Times New Roman" w:hAnsi="Times New Roman" w:cs="Times New Roman"/>
          <w:sz w:val="20"/>
          <w:szCs w:val="20"/>
        </w:rPr>
      </w:pPr>
      <w:bookmarkStart w:id="37" w:name="_Toc222492308"/>
      <w:r w:rsidRPr="00595D83">
        <w:rPr>
          <w:rFonts w:ascii="Times New Roman" w:hAnsi="Times New Roman" w:cs="Times New Roman"/>
          <w:sz w:val="20"/>
          <w:szCs w:val="20"/>
        </w:rPr>
        <w:lastRenderedPageBreak/>
        <w:t xml:space="preserve">Slika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Slika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1</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xml:space="preserve">. Katastarski prikaz nogometnog igrališta – zemljišta za sport i rekreaciju u naselju </w:t>
      </w:r>
      <w:bookmarkEnd w:id="36"/>
      <w:r w:rsidRPr="00595D83">
        <w:rPr>
          <w:rFonts w:ascii="Times New Roman" w:hAnsi="Times New Roman" w:cs="Times New Roman"/>
          <w:sz w:val="20"/>
          <w:szCs w:val="20"/>
        </w:rPr>
        <w:t>Aljmaš na kč.br. 512, k.o. Aljmaš</w:t>
      </w:r>
      <w:bookmarkEnd w:id="37"/>
    </w:p>
    <w:p w14:paraId="4E4C4DCF" w14:textId="77777777" w:rsidR="00936BD8" w:rsidRPr="00595D83" w:rsidRDefault="00936BD8" w:rsidP="00936BD8">
      <w:pPr>
        <w:spacing w:after="0" w:line="240" w:lineRule="auto"/>
        <w:jc w:val="center"/>
        <w:rPr>
          <w:rFonts w:ascii="Times New Roman" w:hAnsi="Times New Roman" w:cs="Times New Roman"/>
          <w:sz w:val="24"/>
          <w:szCs w:val="24"/>
        </w:rPr>
      </w:pPr>
      <w:r w:rsidRPr="00595D83">
        <w:rPr>
          <w:rFonts w:ascii="Times New Roman" w:hAnsi="Times New Roman" w:cs="Times New Roman"/>
          <w:noProof/>
        </w:rPr>
        <w:drawing>
          <wp:inline distT="0" distB="0" distL="0" distR="0" wp14:anchorId="1F101CAA" wp14:editId="482861C6">
            <wp:extent cx="3474720" cy="4247714"/>
            <wp:effectExtent l="152400" t="152400" r="354330" b="362585"/>
            <wp:docPr id="20311315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1536" name=""/>
                    <pic:cNvPicPr/>
                  </pic:nvPicPr>
                  <pic:blipFill>
                    <a:blip r:embed="rId9"/>
                    <a:stretch>
                      <a:fillRect/>
                    </a:stretch>
                  </pic:blipFill>
                  <pic:spPr>
                    <a:xfrm>
                      <a:off x="0" y="0"/>
                      <a:ext cx="3487425" cy="4263246"/>
                    </a:xfrm>
                    <a:prstGeom prst="rect">
                      <a:avLst/>
                    </a:prstGeom>
                    <a:ln>
                      <a:noFill/>
                    </a:ln>
                    <a:effectLst>
                      <a:outerShdw blurRad="292100" dist="139700" dir="2700000" algn="tl" rotWithShape="0">
                        <a:srgbClr val="333333">
                          <a:alpha val="65000"/>
                        </a:srgbClr>
                      </a:outerShdw>
                    </a:effectLst>
                  </pic:spPr>
                </pic:pic>
              </a:graphicData>
            </a:graphic>
          </wp:inline>
        </w:drawing>
      </w:r>
    </w:p>
    <w:p w14:paraId="6051CEE5" w14:textId="77777777" w:rsidR="00936BD8" w:rsidRPr="00595D83" w:rsidRDefault="00936BD8" w:rsidP="00936BD8">
      <w:pPr>
        <w:jc w:val="center"/>
        <w:rPr>
          <w:rFonts w:ascii="Times New Roman" w:hAnsi="Times New Roman" w:cs="Times New Roman"/>
          <w:sz w:val="20"/>
          <w:szCs w:val="20"/>
        </w:rPr>
      </w:pPr>
      <w:r w:rsidRPr="00595D83">
        <w:rPr>
          <w:rFonts w:ascii="Times New Roman" w:hAnsi="Times New Roman" w:cs="Times New Roman"/>
          <w:sz w:val="20"/>
          <w:szCs w:val="20"/>
        </w:rPr>
        <w:t>Izvor: www.uredjenazemlja.hr</w:t>
      </w:r>
    </w:p>
    <w:p w14:paraId="3D7B1915" w14:textId="77777777" w:rsidR="00936BD8" w:rsidRPr="00595D83" w:rsidRDefault="00936BD8" w:rsidP="00936BD8">
      <w:pPr>
        <w:spacing w:after="0"/>
        <w:rPr>
          <w:rFonts w:ascii="Times New Roman" w:hAnsi="Times New Roman" w:cs="Times New Roman"/>
          <w:b/>
          <w:bCs/>
          <w:color w:val="156082" w:themeColor="accent1"/>
          <w:sz w:val="18"/>
          <w:szCs w:val="18"/>
        </w:rPr>
      </w:pPr>
    </w:p>
    <w:p w14:paraId="367E1811" w14:textId="77777777" w:rsidR="00936BD8" w:rsidRPr="00595D83" w:rsidRDefault="00936BD8" w:rsidP="00936BD8">
      <w:pPr>
        <w:pStyle w:val="Opisslike"/>
        <w:spacing w:after="100"/>
        <w:jc w:val="center"/>
        <w:rPr>
          <w:rFonts w:ascii="Times New Roman" w:hAnsi="Times New Roman" w:cs="Times New Roman"/>
          <w:sz w:val="20"/>
          <w:szCs w:val="20"/>
        </w:rPr>
      </w:pPr>
      <w:bookmarkStart w:id="38" w:name="_Toc78821448"/>
      <w:bookmarkStart w:id="39" w:name="_Toc222492309"/>
      <w:r w:rsidRPr="00595D83">
        <w:rPr>
          <w:rFonts w:ascii="Times New Roman" w:hAnsi="Times New Roman" w:cs="Times New Roman"/>
          <w:sz w:val="20"/>
          <w:szCs w:val="20"/>
        </w:rPr>
        <w:t xml:space="preserve">Slika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Slika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2</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xml:space="preserve">. Nogometno igralište – </w:t>
      </w:r>
      <w:bookmarkEnd w:id="38"/>
      <w:r w:rsidRPr="00595D83">
        <w:rPr>
          <w:rFonts w:ascii="Times New Roman" w:hAnsi="Times New Roman" w:cs="Times New Roman"/>
          <w:sz w:val="20"/>
          <w:szCs w:val="20"/>
        </w:rPr>
        <w:t>zemljište za sport i rekreaciju u naselju Aljmaš na kč.br. 512, k.o. Aljmaš</w:t>
      </w:r>
      <w:bookmarkEnd w:id="39"/>
    </w:p>
    <w:p w14:paraId="1E6E0B0F" w14:textId="77777777" w:rsidR="00936BD8" w:rsidRPr="00595D83" w:rsidRDefault="00936BD8" w:rsidP="00936BD8">
      <w:pPr>
        <w:spacing w:after="0" w:line="240" w:lineRule="auto"/>
        <w:jc w:val="center"/>
        <w:rPr>
          <w:rFonts w:ascii="Times New Roman" w:hAnsi="Times New Roman" w:cs="Times New Roman"/>
          <w:sz w:val="20"/>
          <w:szCs w:val="20"/>
        </w:rPr>
      </w:pPr>
      <w:r w:rsidRPr="00595D83">
        <w:rPr>
          <w:rFonts w:ascii="Times New Roman" w:hAnsi="Times New Roman" w:cs="Times New Roman"/>
          <w:noProof/>
        </w:rPr>
        <w:drawing>
          <wp:inline distT="0" distB="0" distL="0" distR="0" wp14:anchorId="503BD5BA" wp14:editId="22831085">
            <wp:extent cx="5463540" cy="2285509"/>
            <wp:effectExtent l="152400" t="152400" r="365760" b="362585"/>
            <wp:docPr id="41505655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56554" name=""/>
                    <pic:cNvPicPr/>
                  </pic:nvPicPr>
                  <pic:blipFill>
                    <a:blip r:embed="rId10"/>
                    <a:stretch>
                      <a:fillRect/>
                    </a:stretch>
                  </pic:blipFill>
                  <pic:spPr>
                    <a:xfrm>
                      <a:off x="0" y="0"/>
                      <a:ext cx="5480801" cy="2292729"/>
                    </a:xfrm>
                    <a:prstGeom prst="rect">
                      <a:avLst/>
                    </a:prstGeom>
                    <a:ln>
                      <a:noFill/>
                    </a:ln>
                    <a:effectLst>
                      <a:outerShdw blurRad="292100" dist="139700" dir="2700000" algn="tl" rotWithShape="0">
                        <a:srgbClr val="333333">
                          <a:alpha val="65000"/>
                        </a:srgbClr>
                      </a:outerShdw>
                    </a:effectLst>
                  </pic:spPr>
                </pic:pic>
              </a:graphicData>
            </a:graphic>
          </wp:inline>
        </w:drawing>
      </w:r>
    </w:p>
    <w:p w14:paraId="7EAB11D7" w14:textId="77777777" w:rsidR="00936BD8" w:rsidRPr="00595D83" w:rsidRDefault="00936BD8" w:rsidP="00936BD8">
      <w:pPr>
        <w:jc w:val="center"/>
        <w:rPr>
          <w:rFonts w:ascii="Times New Roman" w:hAnsi="Times New Roman" w:cs="Times New Roman"/>
          <w:sz w:val="20"/>
          <w:szCs w:val="20"/>
        </w:rPr>
      </w:pPr>
      <w:r w:rsidRPr="00595D83">
        <w:rPr>
          <w:rFonts w:ascii="Times New Roman" w:hAnsi="Times New Roman" w:cs="Times New Roman"/>
          <w:sz w:val="20"/>
          <w:szCs w:val="20"/>
        </w:rPr>
        <w:t xml:space="preserve">Izvor: Google </w:t>
      </w:r>
      <w:proofErr w:type="spellStart"/>
      <w:r w:rsidRPr="00595D83">
        <w:rPr>
          <w:rFonts w:ascii="Times New Roman" w:hAnsi="Times New Roman" w:cs="Times New Roman"/>
          <w:sz w:val="20"/>
          <w:szCs w:val="20"/>
        </w:rPr>
        <w:t>maps</w:t>
      </w:r>
      <w:proofErr w:type="spellEnd"/>
    </w:p>
    <w:p w14:paraId="03D86BAE" w14:textId="77777777" w:rsidR="00936BD8" w:rsidRPr="00595D83" w:rsidRDefault="00936BD8" w:rsidP="00936BD8">
      <w:pPr>
        <w:pStyle w:val="Opisslike"/>
        <w:spacing w:after="100"/>
        <w:jc w:val="center"/>
        <w:rPr>
          <w:rFonts w:ascii="Times New Roman" w:hAnsi="Times New Roman" w:cs="Times New Roman"/>
          <w:sz w:val="20"/>
          <w:szCs w:val="20"/>
        </w:rPr>
      </w:pPr>
      <w:bookmarkStart w:id="40" w:name="_Toc222492310"/>
      <w:bookmarkStart w:id="41" w:name="_Toc78821449"/>
      <w:r w:rsidRPr="00595D83">
        <w:rPr>
          <w:rFonts w:ascii="Times New Roman" w:hAnsi="Times New Roman" w:cs="Times New Roman"/>
          <w:sz w:val="20"/>
          <w:szCs w:val="20"/>
        </w:rPr>
        <w:lastRenderedPageBreak/>
        <w:t xml:space="preserve">Slika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Slika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3</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Katastarski prikaz nogometnog igrališta – zemljišta za sport i rekreaciju u naselju Aljmaš na kč.br. 1169, k.o. Aljmaš</w:t>
      </w:r>
      <w:bookmarkEnd w:id="40"/>
    </w:p>
    <w:p w14:paraId="20A7AE61" w14:textId="77777777" w:rsidR="00936BD8" w:rsidRPr="00595D83" w:rsidRDefault="00936BD8" w:rsidP="00936BD8">
      <w:pPr>
        <w:spacing w:after="0" w:line="240" w:lineRule="auto"/>
        <w:jc w:val="center"/>
        <w:rPr>
          <w:rFonts w:ascii="Times New Roman" w:hAnsi="Times New Roman" w:cs="Times New Roman"/>
          <w:sz w:val="20"/>
          <w:szCs w:val="20"/>
        </w:rPr>
      </w:pPr>
      <w:r w:rsidRPr="00595D83">
        <w:rPr>
          <w:rFonts w:ascii="Times New Roman" w:hAnsi="Times New Roman" w:cs="Times New Roman"/>
          <w:noProof/>
        </w:rPr>
        <w:drawing>
          <wp:inline distT="0" distB="0" distL="0" distR="0" wp14:anchorId="191D90E4" wp14:editId="1E4C34C0">
            <wp:extent cx="5760720" cy="3603625"/>
            <wp:effectExtent l="152400" t="152400" r="354330" b="358775"/>
            <wp:docPr id="5552172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217222" name=""/>
                    <pic:cNvPicPr/>
                  </pic:nvPicPr>
                  <pic:blipFill>
                    <a:blip r:embed="rId11"/>
                    <a:stretch>
                      <a:fillRect/>
                    </a:stretch>
                  </pic:blipFill>
                  <pic:spPr>
                    <a:xfrm>
                      <a:off x="0" y="0"/>
                      <a:ext cx="5760720" cy="3603625"/>
                    </a:xfrm>
                    <a:prstGeom prst="rect">
                      <a:avLst/>
                    </a:prstGeom>
                    <a:ln>
                      <a:noFill/>
                    </a:ln>
                    <a:effectLst>
                      <a:outerShdw blurRad="292100" dist="139700" dir="2700000" algn="tl" rotWithShape="0">
                        <a:srgbClr val="333333">
                          <a:alpha val="65000"/>
                        </a:srgbClr>
                      </a:outerShdw>
                    </a:effectLst>
                  </pic:spPr>
                </pic:pic>
              </a:graphicData>
            </a:graphic>
          </wp:inline>
        </w:drawing>
      </w:r>
      <w:r w:rsidRPr="00595D83">
        <w:rPr>
          <w:rFonts w:ascii="Times New Roman" w:hAnsi="Times New Roman" w:cs="Times New Roman"/>
          <w:sz w:val="20"/>
          <w:szCs w:val="20"/>
        </w:rPr>
        <w:t>Izvor: www.uredjenazemlja.hr</w:t>
      </w:r>
    </w:p>
    <w:p w14:paraId="5BD9939B" w14:textId="77777777" w:rsidR="00936BD8" w:rsidRPr="00595D83" w:rsidRDefault="00936BD8" w:rsidP="00936BD8">
      <w:pPr>
        <w:jc w:val="center"/>
        <w:rPr>
          <w:rFonts w:ascii="Times New Roman" w:hAnsi="Times New Roman" w:cs="Times New Roman"/>
          <w:sz w:val="20"/>
          <w:szCs w:val="20"/>
        </w:rPr>
      </w:pPr>
    </w:p>
    <w:p w14:paraId="45008F61" w14:textId="77777777" w:rsidR="00936BD8" w:rsidRPr="00595D83" w:rsidRDefault="00936BD8" w:rsidP="00936BD8">
      <w:pPr>
        <w:pStyle w:val="Opisslike"/>
        <w:spacing w:after="100"/>
        <w:jc w:val="center"/>
        <w:rPr>
          <w:rFonts w:ascii="Times New Roman" w:hAnsi="Times New Roman" w:cs="Times New Roman"/>
          <w:sz w:val="20"/>
          <w:szCs w:val="20"/>
        </w:rPr>
      </w:pPr>
      <w:bookmarkStart w:id="42" w:name="_Toc222492311"/>
      <w:r w:rsidRPr="00595D83">
        <w:rPr>
          <w:rFonts w:ascii="Times New Roman" w:hAnsi="Times New Roman" w:cs="Times New Roman"/>
          <w:sz w:val="20"/>
          <w:szCs w:val="20"/>
        </w:rPr>
        <w:t xml:space="preserve">Slika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Slika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4</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Nogometno igralište – zemljište za sport i rekreaciju u naselju Aljmaš na kč.br. 1169, k.o. Aljmaš</w:t>
      </w:r>
      <w:bookmarkEnd w:id="42"/>
    </w:p>
    <w:p w14:paraId="41894F8F" w14:textId="77777777" w:rsidR="00936BD8" w:rsidRPr="00595D83" w:rsidRDefault="00936BD8" w:rsidP="00936BD8">
      <w:pPr>
        <w:spacing w:after="0" w:line="240" w:lineRule="auto"/>
        <w:jc w:val="both"/>
        <w:rPr>
          <w:rFonts w:ascii="Times New Roman" w:hAnsi="Times New Roman" w:cs="Times New Roman"/>
          <w:sz w:val="24"/>
          <w:szCs w:val="24"/>
        </w:rPr>
      </w:pPr>
      <w:r w:rsidRPr="00595D83">
        <w:rPr>
          <w:rFonts w:ascii="Times New Roman" w:hAnsi="Times New Roman" w:cs="Times New Roman"/>
          <w:noProof/>
        </w:rPr>
        <w:drawing>
          <wp:inline distT="0" distB="0" distL="0" distR="0" wp14:anchorId="6C906CE2" wp14:editId="7BAE10B6">
            <wp:extent cx="5760720" cy="1760220"/>
            <wp:effectExtent l="152400" t="152400" r="354330" b="354330"/>
            <wp:docPr id="128992976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29768" name=""/>
                    <pic:cNvPicPr/>
                  </pic:nvPicPr>
                  <pic:blipFill>
                    <a:blip r:embed="rId12"/>
                    <a:stretch>
                      <a:fillRect/>
                    </a:stretch>
                  </pic:blipFill>
                  <pic:spPr>
                    <a:xfrm>
                      <a:off x="0" y="0"/>
                      <a:ext cx="5760720" cy="1760220"/>
                    </a:xfrm>
                    <a:prstGeom prst="rect">
                      <a:avLst/>
                    </a:prstGeom>
                    <a:ln>
                      <a:noFill/>
                    </a:ln>
                    <a:effectLst>
                      <a:outerShdw blurRad="292100" dist="139700" dir="2700000" algn="tl" rotWithShape="0">
                        <a:srgbClr val="333333">
                          <a:alpha val="65000"/>
                        </a:srgbClr>
                      </a:outerShdw>
                    </a:effectLst>
                  </pic:spPr>
                </pic:pic>
              </a:graphicData>
            </a:graphic>
          </wp:inline>
        </w:drawing>
      </w:r>
    </w:p>
    <w:p w14:paraId="4BBDFA30" w14:textId="77777777" w:rsidR="00936BD8" w:rsidRPr="00595D83" w:rsidRDefault="00936BD8" w:rsidP="00936BD8">
      <w:pPr>
        <w:jc w:val="center"/>
        <w:rPr>
          <w:rFonts w:ascii="Times New Roman" w:hAnsi="Times New Roman" w:cs="Times New Roman"/>
          <w:sz w:val="20"/>
          <w:szCs w:val="20"/>
        </w:rPr>
      </w:pPr>
      <w:r w:rsidRPr="00595D83">
        <w:rPr>
          <w:rFonts w:ascii="Times New Roman" w:hAnsi="Times New Roman" w:cs="Times New Roman"/>
          <w:sz w:val="20"/>
          <w:szCs w:val="20"/>
        </w:rPr>
        <w:t xml:space="preserve">Izvor: Google </w:t>
      </w:r>
      <w:proofErr w:type="spellStart"/>
      <w:r w:rsidRPr="00595D83">
        <w:rPr>
          <w:rFonts w:ascii="Times New Roman" w:hAnsi="Times New Roman" w:cs="Times New Roman"/>
          <w:sz w:val="20"/>
          <w:szCs w:val="20"/>
        </w:rPr>
        <w:t>maps</w:t>
      </w:r>
      <w:proofErr w:type="spellEnd"/>
    </w:p>
    <w:p w14:paraId="5233EA17" w14:textId="77777777" w:rsidR="00936BD8" w:rsidRPr="00595D83" w:rsidRDefault="00936BD8" w:rsidP="00936BD8">
      <w:pPr>
        <w:jc w:val="both"/>
        <w:rPr>
          <w:rFonts w:ascii="Times New Roman" w:hAnsi="Times New Roman" w:cs="Times New Roman"/>
          <w:sz w:val="24"/>
          <w:szCs w:val="24"/>
        </w:rPr>
      </w:pPr>
    </w:p>
    <w:p w14:paraId="2CA8485A" w14:textId="77777777" w:rsidR="00936BD8" w:rsidRPr="00595D83" w:rsidRDefault="00936BD8" w:rsidP="00936BD8">
      <w:pPr>
        <w:rPr>
          <w:rFonts w:ascii="Times New Roman" w:hAnsi="Times New Roman" w:cs="Times New Roman"/>
          <w:sz w:val="24"/>
          <w:szCs w:val="24"/>
        </w:rPr>
      </w:pPr>
      <w:r w:rsidRPr="00595D83">
        <w:rPr>
          <w:rFonts w:ascii="Times New Roman" w:hAnsi="Times New Roman" w:cs="Times New Roman"/>
          <w:sz w:val="24"/>
          <w:szCs w:val="24"/>
        </w:rPr>
        <w:br w:type="page"/>
      </w:r>
    </w:p>
    <w:p w14:paraId="4EEC6FEC" w14:textId="77777777" w:rsidR="00936BD8" w:rsidRPr="00595D83" w:rsidRDefault="00936BD8" w:rsidP="00936BD8">
      <w:pPr>
        <w:pStyle w:val="Naslov3"/>
        <w:spacing w:after="200"/>
        <w:rPr>
          <w:rFonts w:ascii="Times New Roman" w:hAnsi="Times New Roman" w:cs="Times New Roman"/>
          <w:sz w:val="24"/>
          <w:szCs w:val="24"/>
        </w:rPr>
      </w:pPr>
      <w:bookmarkStart w:id="43" w:name="_Toc222492294"/>
      <w:r w:rsidRPr="00595D83">
        <w:rPr>
          <w:rFonts w:ascii="Times New Roman" w:hAnsi="Times New Roman" w:cs="Times New Roman"/>
          <w:sz w:val="24"/>
          <w:szCs w:val="24"/>
        </w:rPr>
        <w:lastRenderedPageBreak/>
        <w:t>4.1.2. Nogometno igralište u naselju Erdut</w:t>
      </w:r>
      <w:bookmarkEnd w:id="43"/>
    </w:p>
    <w:p w14:paraId="5F8E98A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Nogometno igralište u naselju Erdut smješteno je na kč.br. 872, k.o. Erdut, br. ZK ul. 20302, površine 8845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 zemljišnoj knjizi upisano je kao nogometno igralište »Mali </w:t>
      </w:r>
      <w:proofErr w:type="spellStart"/>
      <w:r w:rsidRPr="00595D83">
        <w:rPr>
          <w:rFonts w:ascii="Times New Roman" w:hAnsi="Times New Roman" w:cs="Times New Roman"/>
          <w:sz w:val="24"/>
          <w:szCs w:val="24"/>
        </w:rPr>
        <w:t>Varad</w:t>
      </w:r>
      <w:proofErr w:type="spellEnd"/>
      <w:r w:rsidRPr="00595D83">
        <w:rPr>
          <w:rFonts w:ascii="Times New Roman" w:hAnsi="Times New Roman" w:cs="Times New Roman"/>
          <w:sz w:val="24"/>
          <w:szCs w:val="24"/>
        </w:rPr>
        <w:t xml:space="preserve">«. Nalazi se na adresi Trg Branka Hercega 4 u Erdutu. U protekle tri godine nogometni klub koji je bio korisnik nogometnog igrališta, više nije aktivan.  </w:t>
      </w:r>
    </w:p>
    <w:p w14:paraId="7C8362C2" w14:textId="77777777" w:rsidR="00936BD8" w:rsidRPr="00595D83" w:rsidRDefault="00936BD8" w:rsidP="00936BD8">
      <w:pPr>
        <w:jc w:val="both"/>
        <w:rPr>
          <w:rFonts w:ascii="Times New Roman" w:hAnsi="Times New Roman" w:cs="Times New Roman"/>
          <w:sz w:val="20"/>
          <w:szCs w:val="20"/>
        </w:rPr>
      </w:pPr>
      <w:r w:rsidRPr="00595D83">
        <w:rPr>
          <w:rFonts w:ascii="Times New Roman" w:hAnsi="Times New Roman" w:cs="Times New Roman"/>
          <w:sz w:val="24"/>
          <w:szCs w:val="24"/>
        </w:rPr>
        <w:t xml:space="preserve">Katastarski prikaz nogometnog igrališta »Mali </w:t>
      </w:r>
      <w:proofErr w:type="spellStart"/>
      <w:r w:rsidRPr="00595D83">
        <w:rPr>
          <w:rFonts w:ascii="Times New Roman" w:hAnsi="Times New Roman" w:cs="Times New Roman"/>
          <w:sz w:val="24"/>
          <w:szCs w:val="24"/>
        </w:rPr>
        <w:t>Varad</w:t>
      </w:r>
      <w:proofErr w:type="spellEnd"/>
      <w:r w:rsidRPr="00595D83">
        <w:rPr>
          <w:rFonts w:ascii="Times New Roman" w:hAnsi="Times New Roman" w:cs="Times New Roman"/>
          <w:sz w:val="24"/>
          <w:szCs w:val="24"/>
        </w:rPr>
        <w:t xml:space="preserve">« nalazi se na slici 5, a prikaz nogometnog igrališta »Mali </w:t>
      </w:r>
      <w:proofErr w:type="spellStart"/>
      <w:r w:rsidRPr="00595D83">
        <w:rPr>
          <w:rFonts w:ascii="Times New Roman" w:hAnsi="Times New Roman" w:cs="Times New Roman"/>
          <w:sz w:val="24"/>
          <w:szCs w:val="24"/>
        </w:rPr>
        <w:t>Varad</w:t>
      </w:r>
      <w:proofErr w:type="spellEnd"/>
      <w:r w:rsidRPr="00595D83">
        <w:rPr>
          <w:rFonts w:ascii="Times New Roman" w:hAnsi="Times New Roman" w:cs="Times New Roman"/>
          <w:sz w:val="24"/>
          <w:szCs w:val="24"/>
        </w:rPr>
        <w:t xml:space="preserve">« s objektom prikazano je na slici 6. </w:t>
      </w:r>
    </w:p>
    <w:p w14:paraId="5770A4BC" w14:textId="77777777" w:rsidR="00936BD8" w:rsidRPr="00595D83" w:rsidRDefault="00936BD8" w:rsidP="00936BD8">
      <w:pPr>
        <w:pStyle w:val="Opisslike"/>
        <w:spacing w:after="100"/>
        <w:jc w:val="center"/>
        <w:rPr>
          <w:rFonts w:ascii="Times New Roman" w:hAnsi="Times New Roman" w:cs="Times New Roman"/>
          <w:sz w:val="20"/>
          <w:szCs w:val="20"/>
        </w:rPr>
      </w:pPr>
      <w:bookmarkStart w:id="44" w:name="_Toc222492312"/>
      <w:r w:rsidRPr="00595D83">
        <w:rPr>
          <w:rFonts w:ascii="Times New Roman" w:hAnsi="Times New Roman" w:cs="Times New Roman"/>
          <w:sz w:val="20"/>
          <w:szCs w:val="20"/>
        </w:rPr>
        <w:t xml:space="preserve">Slika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Slika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5</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xml:space="preserve">. </w:t>
      </w:r>
      <w:bookmarkEnd w:id="41"/>
      <w:r w:rsidRPr="00595D83">
        <w:rPr>
          <w:rFonts w:ascii="Times New Roman" w:hAnsi="Times New Roman" w:cs="Times New Roman"/>
          <w:sz w:val="20"/>
          <w:szCs w:val="20"/>
        </w:rPr>
        <w:t xml:space="preserve">Katastarski prikaz nogometnog igrališta »Mali </w:t>
      </w:r>
      <w:proofErr w:type="spellStart"/>
      <w:r w:rsidRPr="00595D83">
        <w:rPr>
          <w:rFonts w:ascii="Times New Roman" w:hAnsi="Times New Roman" w:cs="Times New Roman"/>
          <w:sz w:val="20"/>
          <w:szCs w:val="20"/>
        </w:rPr>
        <w:t>Varad</w:t>
      </w:r>
      <w:proofErr w:type="spellEnd"/>
      <w:r w:rsidRPr="00595D83">
        <w:rPr>
          <w:rFonts w:ascii="Times New Roman" w:hAnsi="Times New Roman" w:cs="Times New Roman"/>
          <w:sz w:val="20"/>
          <w:szCs w:val="20"/>
        </w:rPr>
        <w:t>« u naselju Erdut kč.br. 872, k.o. Erdut</w:t>
      </w:r>
      <w:bookmarkEnd w:id="44"/>
    </w:p>
    <w:p w14:paraId="176CAEAB" w14:textId="77777777" w:rsidR="00936BD8" w:rsidRPr="00595D83" w:rsidRDefault="00936BD8" w:rsidP="00936BD8">
      <w:pPr>
        <w:spacing w:after="0" w:line="240" w:lineRule="auto"/>
        <w:jc w:val="center"/>
        <w:rPr>
          <w:rFonts w:ascii="Times New Roman" w:hAnsi="Times New Roman" w:cs="Times New Roman"/>
          <w:b/>
          <w:noProof/>
          <w:color w:val="FF0000"/>
          <w:sz w:val="24"/>
          <w:szCs w:val="24"/>
          <w:lang w:eastAsia="hr-HR"/>
        </w:rPr>
      </w:pPr>
      <w:r w:rsidRPr="00595D83">
        <w:rPr>
          <w:rFonts w:ascii="Times New Roman" w:hAnsi="Times New Roman" w:cs="Times New Roman"/>
          <w:noProof/>
        </w:rPr>
        <w:drawing>
          <wp:inline distT="0" distB="0" distL="0" distR="0" wp14:anchorId="5FC404A3" wp14:editId="7DF2B80E">
            <wp:extent cx="5760720" cy="4451985"/>
            <wp:effectExtent l="152400" t="152400" r="354330" b="367665"/>
            <wp:docPr id="49224606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46065" name=""/>
                    <pic:cNvPicPr/>
                  </pic:nvPicPr>
                  <pic:blipFill>
                    <a:blip r:embed="rId13"/>
                    <a:stretch>
                      <a:fillRect/>
                    </a:stretch>
                  </pic:blipFill>
                  <pic:spPr>
                    <a:xfrm>
                      <a:off x="0" y="0"/>
                      <a:ext cx="5760720" cy="4451985"/>
                    </a:xfrm>
                    <a:prstGeom prst="rect">
                      <a:avLst/>
                    </a:prstGeom>
                    <a:ln>
                      <a:noFill/>
                    </a:ln>
                    <a:effectLst>
                      <a:outerShdw blurRad="292100" dist="139700" dir="2700000" algn="tl" rotWithShape="0">
                        <a:srgbClr val="333333">
                          <a:alpha val="65000"/>
                        </a:srgbClr>
                      </a:outerShdw>
                    </a:effectLst>
                  </pic:spPr>
                </pic:pic>
              </a:graphicData>
            </a:graphic>
          </wp:inline>
        </w:drawing>
      </w:r>
    </w:p>
    <w:p w14:paraId="3F759EF4" w14:textId="77777777" w:rsidR="00936BD8" w:rsidRPr="00595D83" w:rsidRDefault="00936BD8" w:rsidP="00936BD8">
      <w:pPr>
        <w:spacing w:after="0"/>
        <w:jc w:val="center"/>
        <w:rPr>
          <w:rFonts w:ascii="Times New Roman" w:hAnsi="Times New Roman" w:cs="Times New Roman"/>
          <w:b/>
          <w:noProof/>
          <w:color w:val="FF0000"/>
          <w:sz w:val="24"/>
          <w:szCs w:val="24"/>
          <w:lang w:eastAsia="hr-HR"/>
        </w:rPr>
      </w:pPr>
      <w:r w:rsidRPr="00595D83">
        <w:rPr>
          <w:rFonts w:ascii="Times New Roman" w:hAnsi="Times New Roman" w:cs="Times New Roman"/>
          <w:sz w:val="20"/>
          <w:szCs w:val="20"/>
        </w:rPr>
        <w:t>Izvor: www.uredjenazemlja.hr</w:t>
      </w:r>
    </w:p>
    <w:p w14:paraId="1E5FBF66" w14:textId="77777777" w:rsidR="00936BD8" w:rsidRPr="00595D83" w:rsidRDefault="00936BD8" w:rsidP="00936BD8">
      <w:pPr>
        <w:rPr>
          <w:rFonts w:ascii="Times New Roman" w:hAnsi="Times New Roman" w:cs="Times New Roman"/>
          <w:b/>
          <w:bCs/>
          <w:color w:val="156082" w:themeColor="accent1"/>
          <w:sz w:val="20"/>
          <w:szCs w:val="20"/>
        </w:rPr>
      </w:pPr>
      <w:bookmarkStart w:id="45" w:name="_Toc78821450"/>
      <w:r w:rsidRPr="00595D83">
        <w:rPr>
          <w:rFonts w:ascii="Times New Roman" w:hAnsi="Times New Roman" w:cs="Times New Roman"/>
          <w:sz w:val="20"/>
          <w:szCs w:val="20"/>
        </w:rPr>
        <w:br w:type="page"/>
      </w:r>
    </w:p>
    <w:p w14:paraId="5A3E6DD7" w14:textId="77777777" w:rsidR="00936BD8" w:rsidRPr="00595D83" w:rsidRDefault="00936BD8" w:rsidP="00936BD8">
      <w:pPr>
        <w:pStyle w:val="Opisslike"/>
        <w:spacing w:after="100"/>
        <w:jc w:val="center"/>
        <w:rPr>
          <w:rFonts w:ascii="Times New Roman" w:hAnsi="Times New Roman" w:cs="Times New Roman"/>
          <w:sz w:val="20"/>
          <w:szCs w:val="20"/>
        </w:rPr>
      </w:pPr>
      <w:bookmarkStart w:id="46" w:name="_Toc222492313"/>
      <w:r w:rsidRPr="00595D83">
        <w:rPr>
          <w:rFonts w:ascii="Times New Roman" w:hAnsi="Times New Roman" w:cs="Times New Roman"/>
          <w:sz w:val="20"/>
          <w:szCs w:val="20"/>
        </w:rPr>
        <w:lastRenderedPageBreak/>
        <w:t xml:space="preserve">Slika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Slika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6</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xml:space="preserve">. </w:t>
      </w:r>
      <w:bookmarkEnd w:id="45"/>
      <w:r w:rsidRPr="00595D83">
        <w:rPr>
          <w:rFonts w:ascii="Times New Roman" w:hAnsi="Times New Roman" w:cs="Times New Roman"/>
          <w:sz w:val="20"/>
          <w:szCs w:val="20"/>
        </w:rPr>
        <w:t xml:space="preserve">Nogometno igralište »Mali </w:t>
      </w:r>
      <w:proofErr w:type="spellStart"/>
      <w:r w:rsidRPr="00595D83">
        <w:rPr>
          <w:rFonts w:ascii="Times New Roman" w:hAnsi="Times New Roman" w:cs="Times New Roman"/>
          <w:sz w:val="20"/>
          <w:szCs w:val="20"/>
        </w:rPr>
        <w:t>Varad</w:t>
      </w:r>
      <w:proofErr w:type="spellEnd"/>
      <w:r w:rsidRPr="00595D83">
        <w:rPr>
          <w:rFonts w:ascii="Times New Roman" w:hAnsi="Times New Roman" w:cs="Times New Roman"/>
          <w:sz w:val="20"/>
          <w:szCs w:val="20"/>
        </w:rPr>
        <w:t>« s objektom u naselju Erdut kč.br. 872, k.o. Erdut</w:t>
      </w:r>
      <w:bookmarkEnd w:id="46"/>
      <w:r w:rsidRPr="00595D83">
        <w:rPr>
          <w:rFonts w:ascii="Times New Roman" w:hAnsi="Times New Roman" w:cs="Times New Roman"/>
          <w:sz w:val="20"/>
          <w:szCs w:val="20"/>
        </w:rPr>
        <w:t xml:space="preserve"> </w:t>
      </w:r>
    </w:p>
    <w:p w14:paraId="2808BD61" w14:textId="77777777" w:rsidR="00936BD8" w:rsidRPr="00595D83" w:rsidRDefault="00936BD8" w:rsidP="00936BD8">
      <w:pPr>
        <w:spacing w:after="0" w:line="240" w:lineRule="auto"/>
        <w:jc w:val="center"/>
        <w:rPr>
          <w:rFonts w:ascii="Times New Roman" w:hAnsi="Times New Roman" w:cs="Times New Roman"/>
          <w:b/>
          <w:sz w:val="24"/>
          <w:szCs w:val="24"/>
        </w:rPr>
      </w:pPr>
      <w:r w:rsidRPr="00595D83">
        <w:rPr>
          <w:rFonts w:ascii="Times New Roman" w:hAnsi="Times New Roman" w:cs="Times New Roman"/>
          <w:noProof/>
        </w:rPr>
        <w:drawing>
          <wp:inline distT="0" distB="0" distL="0" distR="0" wp14:anchorId="638BDEEE" wp14:editId="07F43565">
            <wp:extent cx="5760720" cy="2103120"/>
            <wp:effectExtent l="152400" t="152400" r="354330" b="354330"/>
            <wp:docPr id="7994709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70991" name=""/>
                    <pic:cNvPicPr/>
                  </pic:nvPicPr>
                  <pic:blipFill>
                    <a:blip r:embed="rId14"/>
                    <a:stretch>
                      <a:fillRect/>
                    </a:stretch>
                  </pic:blipFill>
                  <pic:spPr>
                    <a:xfrm>
                      <a:off x="0" y="0"/>
                      <a:ext cx="5760720" cy="2103120"/>
                    </a:xfrm>
                    <a:prstGeom prst="rect">
                      <a:avLst/>
                    </a:prstGeom>
                    <a:ln>
                      <a:noFill/>
                    </a:ln>
                    <a:effectLst>
                      <a:outerShdw blurRad="292100" dist="139700" dir="2700000" algn="tl" rotWithShape="0">
                        <a:srgbClr val="333333">
                          <a:alpha val="65000"/>
                        </a:srgbClr>
                      </a:outerShdw>
                    </a:effectLst>
                  </pic:spPr>
                </pic:pic>
              </a:graphicData>
            </a:graphic>
          </wp:inline>
        </w:drawing>
      </w:r>
    </w:p>
    <w:p w14:paraId="7255F7C5" w14:textId="77777777" w:rsidR="00936BD8" w:rsidRPr="00595D83" w:rsidRDefault="00936BD8" w:rsidP="00936BD8">
      <w:pPr>
        <w:jc w:val="center"/>
        <w:rPr>
          <w:rFonts w:ascii="Times New Roman" w:hAnsi="Times New Roman" w:cs="Times New Roman"/>
          <w:sz w:val="20"/>
          <w:szCs w:val="20"/>
        </w:rPr>
      </w:pPr>
      <w:r w:rsidRPr="00595D83">
        <w:rPr>
          <w:rFonts w:ascii="Times New Roman" w:hAnsi="Times New Roman" w:cs="Times New Roman"/>
          <w:sz w:val="20"/>
          <w:szCs w:val="20"/>
        </w:rPr>
        <w:t xml:space="preserve">Izvor: Google </w:t>
      </w:r>
      <w:proofErr w:type="spellStart"/>
      <w:r w:rsidRPr="00595D83">
        <w:rPr>
          <w:rFonts w:ascii="Times New Roman" w:hAnsi="Times New Roman" w:cs="Times New Roman"/>
          <w:sz w:val="20"/>
          <w:szCs w:val="20"/>
        </w:rPr>
        <w:t>maps</w:t>
      </w:r>
      <w:proofErr w:type="spellEnd"/>
    </w:p>
    <w:p w14:paraId="670F2FFC"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Računovodstveno evidentiranje imovine lokalnih jedinica propisano je odredbama Pravilnika o proračunskom računovodstvu i Računskom planu (»Narodne novine«, broj 158/23), prema kojem se proračunsko računovodstvo temelji na nacionalnim računovodstvenim pravilima uvažavajući osnovne postavke iz Međunarodnih računovodstvenih standarda za javni sektor. </w:t>
      </w:r>
    </w:p>
    <w:p w14:paraId="4CB0B448"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Proračun i proračunski korisnici obvezni su u svom knjigovodstvu osigurati podatke pojedinačno po vrstama prihoda i primitaka, rashoda i izdataka kao i o stanju imovine, obveza i vlastitih izvora, a prema propisanom Računskom koji je sastavni dio Pravilnika. </w:t>
      </w:r>
    </w:p>
    <w:p w14:paraId="320110EA"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Poslovne knjige proračuna i proračunskih korisnika su dnevnik, glavna knjiga i pomoćne poslovne knjige. </w:t>
      </w:r>
    </w:p>
    <w:p w14:paraId="6DF2A3EB"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Dnevnik je poslovna knjiga u koju se knjigovodstveni poslovni događaji, nastali u određenom izvještajnom razdoblju, evidentiraju redoslijedom kako su nastali (kronološki) zaduženjem i odobrenjem odgovarajućih osnovnih računa. Evidentiraju se svi knjigovodstveni poslovni događaji, koji su predmet bilančnih i </w:t>
      </w:r>
      <w:proofErr w:type="spellStart"/>
      <w:r w:rsidRPr="00595D83">
        <w:rPr>
          <w:rFonts w:ascii="Times New Roman" w:hAnsi="Times New Roman" w:cs="Times New Roman"/>
          <w:sz w:val="24"/>
          <w:szCs w:val="24"/>
        </w:rPr>
        <w:t>izvanbilančnih</w:t>
      </w:r>
      <w:proofErr w:type="spellEnd"/>
      <w:r w:rsidRPr="00595D83">
        <w:rPr>
          <w:rFonts w:ascii="Times New Roman" w:hAnsi="Times New Roman" w:cs="Times New Roman"/>
          <w:sz w:val="24"/>
          <w:szCs w:val="24"/>
        </w:rPr>
        <w:t xml:space="preserve"> zapisa, neovisno o tome kako su međusobno povezane poslovne promjene na koje se evidencije odnose. Na taj način osigurava se kontrolna funkcija dnevnika, pregled razdoblja nastalih promjena te rekonstrukcija knjigovodstvenih poslovnih događaja. </w:t>
      </w:r>
    </w:p>
    <w:p w14:paraId="10875015"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Glavna knjiga je sustavna knjigovodstvena evidencija poslovnih događaja nastalih na imovini, obvezama, vlastitim izvorima, prihodima i primicima te rashodima i izdacima raspoređenih na osnovnim računima prema propisanom Računskom planu koji je sastavni dio Pravilnika. </w:t>
      </w:r>
    </w:p>
    <w:p w14:paraId="3217E3B6"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Pomoćne poslovne knjige su analitičke knjigovodstvene evidencije i druge pomoćne evidencije za potrebe nadzora i praćenja poslovanja. </w:t>
      </w:r>
    </w:p>
    <w:p w14:paraId="59878BCA"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Proračun i proračunski korisnici obvezno vode analitičko knjigovodstvo dugotrajne nefinancijske imovine, po vrsti, količini i vrijednosti (nabavna i otpisana) te s drugim potrebnim podacima. </w:t>
      </w:r>
    </w:p>
    <w:p w14:paraId="400AB9F2"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Građevinski objekti (zgrade i ostalo) iskazuju se odvojeno od zemljišta na kojem su smješteni. Ako nije moguće odvojiti vrijednost objekta od vrijednosti zemljišta tada se čitav iznos </w:t>
      </w:r>
      <w:r w:rsidRPr="00595D83">
        <w:rPr>
          <w:rFonts w:ascii="Times New Roman" w:hAnsi="Times New Roman" w:cs="Times New Roman"/>
          <w:sz w:val="24"/>
          <w:szCs w:val="24"/>
        </w:rPr>
        <w:lastRenderedPageBreak/>
        <w:t>evidentira na imovini koja ima veću vrijednost.</w:t>
      </w:r>
      <w:r w:rsidRPr="00595D83">
        <w:rPr>
          <w:rFonts w:ascii="Times New Roman" w:hAnsi="Times New Roman" w:cs="Times New Roman"/>
          <w:color w:val="414145"/>
          <w:sz w:val="21"/>
          <w:szCs w:val="21"/>
        </w:rPr>
        <w:t xml:space="preserve"> </w:t>
      </w:r>
      <w:r w:rsidRPr="00595D83">
        <w:rPr>
          <w:rFonts w:ascii="Times New Roman" w:hAnsi="Times New Roman" w:cs="Times New Roman"/>
          <w:sz w:val="24"/>
          <w:szCs w:val="24"/>
        </w:rPr>
        <w:t>Imovina se klasificira prema vrsti, trajnosti, načinu nastanka, pojavnim oblicima i funkciji u obavljanju djelatnosti.</w:t>
      </w:r>
    </w:p>
    <w:p w14:paraId="768C5286"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U tablici 3. navedeni su podaci o vrijednosti nogometnog igrališta u vlasništvu Općine Erdut zaključno s 2025. godinom. Prema podacima Općine Erdut, u analitičkom knjigovodstvu iskazani su podaci o vrijednosti nogometnih igrališta, zemljišta za sport i rekreaciju zaključno s 2025. godinom. </w:t>
      </w:r>
    </w:p>
    <w:p w14:paraId="0046E82D" w14:textId="77777777" w:rsidR="00936BD8" w:rsidRPr="00595D83" w:rsidRDefault="00936BD8" w:rsidP="00936BD8">
      <w:pPr>
        <w:pStyle w:val="Opisslike"/>
        <w:spacing w:after="60"/>
        <w:jc w:val="center"/>
        <w:rPr>
          <w:rFonts w:ascii="Times New Roman" w:hAnsi="Times New Roman" w:cs="Times New Roman"/>
          <w:sz w:val="20"/>
          <w:szCs w:val="20"/>
        </w:rPr>
      </w:pPr>
      <w:bookmarkStart w:id="47" w:name="_Toc222492316"/>
      <w:r w:rsidRPr="00595D83">
        <w:rPr>
          <w:rFonts w:ascii="Times New Roman" w:hAnsi="Times New Roman" w:cs="Times New Roman"/>
          <w:sz w:val="20"/>
          <w:szCs w:val="20"/>
        </w:rPr>
        <w:t xml:space="preserve">Tablica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Tablica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3</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Podaci o vrijednosti nogometnih igrališta, zemljišta za sport i rekreaciju u vlasništvu Općine Erdut zaključno s 2025. godinom</w:t>
      </w:r>
      <w:bookmarkEnd w:id="47"/>
    </w:p>
    <w:tbl>
      <w:tblPr>
        <w:tblStyle w:val="Reetkatablice"/>
        <w:tblW w:w="9782" w:type="dxa"/>
        <w:tblInd w:w="-318" w:type="dxa"/>
        <w:tblLook w:val="04A0" w:firstRow="1" w:lastRow="0" w:firstColumn="1" w:lastColumn="0" w:noHBand="0" w:noVBand="1"/>
      </w:tblPr>
      <w:tblGrid>
        <w:gridCol w:w="739"/>
        <w:gridCol w:w="1672"/>
        <w:gridCol w:w="2551"/>
        <w:gridCol w:w="1701"/>
        <w:gridCol w:w="1560"/>
        <w:gridCol w:w="1559"/>
      </w:tblGrid>
      <w:tr w:rsidR="00936BD8" w:rsidRPr="00595D83" w14:paraId="573DCEE0" w14:textId="77777777" w:rsidTr="00F94F91">
        <w:trPr>
          <w:trHeight w:val="708"/>
        </w:trPr>
        <w:tc>
          <w:tcPr>
            <w:tcW w:w="739" w:type="dxa"/>
            <w:vMerge w:val="restart"/>
            <w:vAlign w:val="center"/>
          </w:tcPr>
          <w:p w14:paraId="3B45C5D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Redni broj</w:t>
            </w:r>
          </w:p>
        </w:tc>
        <w:tc>
          <w:tcPr>
            <w:tcW w:w="1672" w:type="dxa"/>
            <w:vMerge w:val="restart"/>
            <w:vAlign w:val="center"/>
          </w:tcPr>
          <w:p w14:paraId="7EC290A1"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Lokalna jedinica</w:t>
            </w:r>
          </w:p>
        </w:tc>
        <w:tc>
          <w:tcPr>
            <w:tcW w:w="2551" w:type="dxa"/>
            <w:vMerge w:val="restart"/>
            <w:vAlign w:val="center"/>
          </w:tcPr>
          <w:p w14:paraId="0933777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Naziv nogometnog igrališta</w:t>
            </w:r>
          </w:p>
        </w:tc>
        <w:tc>
          <w:tcPr>
            <w:tcW w:w="4820" w:type="dxa"/>
            <w:gridSpan w:val="3"/>
            <w:vAlign w:val="center"/>
          </w:tcPr>
          <w:p w14:paraId="1679BC69"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 xml:space="preserve">Vrijednost nogometnog igrališta u </w:t>
            </w:r>
            <w:proofErr w:type="spellStart"/>
            <w:r w:rsidRPr="00595D83">
              <w:rPr>
                <w:rFonts w:ascii="Times New Roman" w:hAnsi="Times New Roman" w:cs="Times New Roman"/>
                <w:sz w:val="20"/>
                <w:szCs w:val="20"/>
              </w:rPr>
              <w:t>hrk</w:t>
            </w:r>
            <w:proofErr w:type="spellEnd"/>
          </w:p>
        </w:tc>
      </w:tr>
      <w:tr w:rsidR="00936BD8" w:rsidRPr="00595D83" w14:paraId="3D65016E" w14:textId="77777777" w:rsidTr="00F94F91">
        <w:tc>
          <w:tcPr>
            <w:tcW w:w="739" w:type="dxa"/>
            <w:vMerge/>
            <w:vAlign w:val="center"/>
          </w:tcPr>
          <w:p w14:paraId="79365332" w14:textId="77777777" w:rsidR="00936BD8" w:rsidRPr="00595D83" w:rsidRDefault="00936BD8" w:rsidP="00F94F91">
            <w:pPr>
              <w:rPr>
                <w:rFonts w:ascii="Times New Roman" w:hAnsi="Times New Roman" w:cs="Times New Roman"/>
                <w:sz w:val="20"/>
                <w:szCs w:val="20"/>
              </w:rPr>
            </w:pPr>
          </w:p>
        </w:tc>
        <w:tc>
          <w:tcPr>
            <w:tcW w:w="1672" w:type="dxa"/>
            <w:vMerge/>
            <w:vAlign w:val="center"/>
          </w:tcPr>
          <w:p w14:paraId="34228D9D" w14:textId="77777777" w:rsidR="00936BD8" w:rsidRPr="00595D83" w:rsidRDefault="00936BD8" w:rsidP="00F94F91">
            <w:pPr>
              <w:rPr>
                <w:rFonts w:ascii="Times New Roman" w:hAnsi="Times New Roman" w:cs="Times New Roman"/>
                <w:sz w:val="20"/>
                <w:szCs w:val="20"/>
              </w:rPr>
            </w:pPr>
          </w:p>
        </w:tc>
        <w:tc>
          <w:tcPr>
            <w:tcW w:w="2551" w:type="dxa"/>
            <w:vMerge/>
            <w:vAlign w:val="center"/>
          </w:tcPr>
          <w:p w14:paraId="2C9FA1F8" w14:textId="77777777" w:rsidR="00936BD8" w:rsidRPr="00595D83" w:rsidRDefault="00936BD8" w:rsidP="00F94F91">
            <w:pPr>
              <w:jc w:val="center"/>
              <w:rPr>
                <w:rFonts w:ascii="Times New Roman" w:hAnsi="Times New Roman" w:cs="Times New Roman"/>
                <w:sz w:val="20"/>
                <w:szCs w:val="20"/>
              </w:rPr>
            </w:pPr>
          </w:p>
        </w:tc>
        <w:tc>
          <w:tcPr>
            <w:tcW w:w="1701" w:type="dxa"/>
            <w:vAlign w:val="center"/>
          </w:tcPr>
          <w:p w14:paraId="03156A15"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Nabavna</w:t>
            </w:r>
          </w:p>
        </w:tc>
        <w:tc>
          <w:tcPr>
            <w:tcW w:w="1560" w:type="dxa"/>
            <w:vAlign w:val="center"/>
          </w:tcPr>
          <w:p w14:paraId="679369F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Otpisana</w:t>
            </w:r>
          </w:p>
        </w:tc>
        <w:tc>
          <w:tcPr>
            <w:tcW w:w="1559" w:type="dxa"/>
            <w:vAlign w:val="center"/>
          </w:tcPr>
          <w:p w14:paraId="1D5412E1"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Sadašnja</w:t>
            </w:r>
          </w:p>
        </w:tc>
      </w:tr>
      <w:tr w:rsidR="00936BD8" w:rsidRPr="00595D83" w14:paraId="405F69E3" w14:textId="77777777" w:rsidTr="00F94F91">
        <w:tc>
          <w:tcPr>
            <w:tcW w:w="739" w:type="dxa"/>
            <w:vAlign w:val="center"/>
          </w:tcPr>
          <w:p w14:paraId="66F49B92" w14:textId="77777777" w:rsidR="00936BD8" w:rsidRPr="00595D83" w:rsidRDefault="00936BD8" w:rsidP="00F94F91">
            <w:pPr>
              <w:jc w:val="center"/>
              <w:rPr>
                <w:rFonts w:ascii="Times New Roman" w:hAnsi="Times New Roman" w:cs="Times New Roman"/>
                <w:sz w:val="20"/>
                <w:szCs w:val="20"/>
              </w:rPr>
            </w:pPr>
          </w:p>
        </w:tc>
        <w:tc>
          <w:tcPr>
            <w:tcW w:w="1672" w:type="dxa"/>
            <w:vAlign w:val="center"/>
          </w:tcPr>
          <w:p w14:paraId="51011C3C"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1</w:t>
            </w:r>
          </w:p>
        </w:tc>
        <w:tc>
          <w:tcPr>
            <w:tcW w:w="2551" w:type="dxa"/>
            <w:vAlign w:val="center"/>
          </w:tcPr>
          <w:p w14:paraId="32A50EBA"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2</w:t>
            </w:r>
          </w:p>
        </w:tc>
        <w:tc>
          <w:tcPr>
            <w:tcW w:w="1701" w:type="dxa"/>
            <w:vAlign w:val="center"/>
          </w:tcPr>
          <w:p w14:paraId="0132C2C0"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3</w:t>
            </w:r>
          </w:p>
        </w:tc>
        <w:tc>
          <w:tcPr>
            <w:tcW w:w="1560" w:type="dxa"/>
            <w:vAlign w:val="center"/>
          </w:tcPr>
          <w:p w14:paraId="1365F6AD"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4</w:t>
            </w:r>
          </w:p>
        </w:tc>
        <w:tc>
          <w:tcPr>
            <w:tcW w:w="1559" w:type="dxa"/>
            <w:vAlign w:val="center"/>
          </w:tcPr>
          <w:p w14:paraId="49B503CB"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5</w:t>
            </w:r>
          </w:p>
        </w:tc>
      </w:tr>
      <w:tr w:rsidR="00936BD8" w:rsidRPr="00595D83" w14:paraId="693DD5A3" w14:textId="77777777" w:rsidTr="00F94F91">
        <w:tc>
          <w:tcPr>
            <w:tcW w:w="739" w:type="dxa"/>
            <w:vAlign w:val="center"/>
          </w:tcPr>
          <w:p w14:paraId="276DF13F"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1</w:t>
            </w:r>
          </w:p>
        </w:tc>
        <w:tc>
          <w:tcPr>
            <w:tcW w:w="1672" w:type="dxa"/>
            <w:vMerge w:val="restart"/>
            <w:vAlign w:val="center"/>
          </w:tcPr>
          <w:p w14:paraId="3FCCD82D"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Općina Erdut</w:t>
            </w:r>
          </w:p>
        </w:tc>
        <w:tc>
          <w:tcPr>
            <w:tcW w:w="2551" w:type="dxa"/>
            <w:vAlign w:val="center"/>
          </w:tcPr>
          <w:p w14:paraId="308E0B78"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Nogometno igralište – zemljište za sport i rekreaciju Trg Braće Radića</w:t>
            </w:r>
          </w:p>
        </w:tc>
        <w:tc>
          <w:tcPr>
            <w:tcW w:w="1701" w:type="dxa"/>
            <w:vAlign w:val="center"/>
          </w:tcPr>
          <w:p w14:paraId="545ABB42"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3.431,00</w:t>
            </w:r>
          </w:p>
        </w:tc>
        <w:tc>
          <w:tcPr>
            <w:tcW w:w="1560" w:type="dxa"/>
            <w:vAlign w:val="center"/>
          </w:tcPr>
          <w:p w14:paraId="37CEA373"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3.431,00</w:t>
            </w:r>
          </w:p>
        </w:tc>
        <w:tc>
          <w:tcPr>
            <w:tcW w:w="1559" w:type="dxa"/>
            <w:vAlign w:val="center"/>
          </w:tcPr>
          <w:p w14:paraId="0D614FC4"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3.431,00</w:t>
            </w:r>
          </w:p>
        </w:tc>
      </w:tr>
      <w:tr w:rsidR="00936BD8" w:rsidRPr="00595D83" w14:paraId="350CF773" w14:textId="77777777" w:rsidTr="00F94F91">
        <w:tc>
          <w:tcPr>
            <w:tcW w:w="739" w:type="dxa"/>
            <w:vAlign w:val="center"/>
          </w:tcPr>
          <w:p w14:paraId="0439BA57"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2</w:t>
            </w:r>
          </w:p>
        </w:tc>
        <w:tc>
          <w:tcPr>
            <w:tcW w:w="1672" w:type="dxa"/>
            <w:vMerge/>
            <w:vAlign w:val="center"/>
          </w:tcPr>
          <w:p w14:paraId="35AE5334" w14:textId="77777777" w:rsidR="00936BD8" w:rsidRPr="00595D83" w:rsidRDefault="00936BD8" w:rsidP="00F94F91">
            <w:pPr>
              <w:rPr>
                <w:rFonts w:ascii="Times New Roman" w:hAnsi="Times New Roman" w:cs="Times New Roman"/>
                <w:sz w:val="20"/>
                <w:szCs w:val="20"/>
              </w:rPr>
            </w:pPr>
          </w:p>
        </w:tc>
        <w:tc>
          <w:tcPr>
            <w:tcW w:w="2551" w:type="dxa"/>
            <w:vAlign w:val="center"/>
          </w:tcPr>
          <w:p w14:paraId="7BBAC32F"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Nogometno igralište - zemljište za sport i rekreaciju, Aljmaš, Dunavska obala</w:t>
            </w:r>
          </w:p>
        </w:tc>
        <w:tc>
          <w:tcPr>
            <w:tcW w:w="1701" w:type="dxa"/>
            <w:vAlign w:val="center"/>
          </w:tcPr>
          <w:p w14:paraId="46DEE559"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4.571,00</w:t>
            </w:r>
          </w:p>
        </w:tc>
        <w:tc>
          <w:tcPr>
            <w:tcW w:w="1560" w:type="dxa"/>
            <w:vAlign w:val="center"/>
          </w:tcPr>
          <w:p w14:paraId="70116A29"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4.571,00</w:t>
            </w:r>
          </w:p>
        </w:tc>
        <w:tc>
          <w:tcPr>
            <w:tcW w:w="1559" w:type="dxa"/>
            <w:vAlign w:val="center"/>
          </w:tcPr>
          <w:p w14:paraId="67229723"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4.571,00</w:t>
            </w:r>
          </w:p>
        </w:tc>
      </w:tr>
      <w:tr w:rsidR="00936BD8" w:rsidRPr="00595D83" w14:paraId="77581A0D" w14:textId="77777777" w:rsidTr="00F94F91">
        <w:tc>
          <w:tcPr>
            <w:tcW w:w="739" w:type="dxa"/>
            <w:vAlign w:val="center"/>
          </w:tcPr>
          <w:p w14:paraId="4D7DD988" w14:textId="77777777" w:rsidR="00936BD8" w:rsidRPr="00595D83" w:rsidRDefault="00936BD8" w:rsidP="00F94F91">
            <w:pPr>
              <w:jc w:val="center"/>
              <w:rPr>
                <w:rFonts w:ascii="Times New Roman" w:hAnsi="Times New Roman" w:cs="Times New Roman"/>
                <w:sz w:val="20"/>
                <w:szCs w:val="20"/>
              </w:rPr>
            </w:pPr>
            <w:r w:rsidRPr="00595D83">
              <w:rPr>
                <w:rFonts w:ascii="Times New Roman" w:hAnsi="Times New Roman" w:cs="Times New Roman"/>
                <w:sz w:val="20"/>
                <w:szCs w:val="20"/>
              </w:rPr>
              <w:t>3</w:t>
            </w:r>
          </w:p>
        </w:tc>
        <w:tc>
          <w:tcPr>
            <w:tcW w:w="1672" w:type="dxa"/>
            <w:vMerge/>
            <w:vAlign w:val="center"/>
          </w:tcPr>
          <w:p w14:paraId="700F1FAE" w14:textId="77777777" w:rsidR="00936BD8" w:rsidRPr="00595D83" w:rsidRDefault="00936BD8" w:rsidP="00F94F91">
            <w:pPr>
              <w:rPr>
                <w:rFonts w:ascii="Times New Roman" w:hAnsi="Times New Roman" w:cs="Times New Roman"/>
                <w:sz w:val="20"/>
                <w:szCs w:val="20"/>
              </w:rPr>
            </w:pPr>
          </w:p>
        </w:tc>
        <w:tc>
          <w:tcPr>
            <w:tcW w:w="2551" w:type="dxa"/>
            <w:vAlign w:val="center"/>
          </w:tcPr>
          <w:p w14:paraId="0F3F37EC" w14:textId="77777777" w:rsidR="00936BD8" w:rsidRPr="00595D83" w:rsidRDefault="00936BD8" w:rsidP="00F94F91">
            <w:pPr>
              <w:rPr>
                <w:rFonts w:ascii="Times New Roman" w:hAnsi="Times New Roman" w:cs="Times New Roman"/>
                <w:sz w:val="20"/>
                <w:szCs w:val="20"/>
              </w:rPr>
            </w:pPr>
            <w:r w:rsidRPr="00595D83">
              <w:rPr>
                <w:rFonts w:ascii="Times New Roman" w:hAnsi="Times New Roman" w:cs="Times New Roman"/>
                <w:sz w:val="20"/>
                <w:szCs w:val="20"/>
              </w:rPr>
              <w:t xml:space="preserve">Nogometno igralište – Mali </w:t>
            </w:r>
            <w:proofErr w:type="spellStart"/>
            <w:r w:rsidRPr="00595D83">
              <w:rPr>
                <w:rFonts w:ascii="Times New Roman" w:hAnsi="Times New Roman" w:cs="Times New Roman"/>
                <w:sz w:val="20"/>
                <w:szCs w:val="20"/>
              </w:rPr>
              <w:t>Varad</w:t>
            </w:r>
            <w:proofErr w:type="spellEnd"/>
            <w:r w:rsidRPr="00595D83">
              <w:rPr>
                <w:rFonts w:ascii="Times New Roman" w:hAnsi="Times New Roman" w:cs="Times New Roman"/>
                <w:sz w:val="20"/>
                <w:szCs w:val="20"/>
              </w:rPr>
              <w:t xml:space="preserve">, </w:t>
            </w:r>
            <w:proofErr w:type="spellStart"/>
            <w:r w:rsidRPr="00595D83">
              <w:rPr>
                <w:rFonts w:ascii="Times New Roman" w:hAnsi="Times New Roman" w:cs="Times New Roman"/>
                <w:sz w:val="20"/>
                <w:szCs w:val="20"/>
              </w:rPr>
              <w:t>nog</w:t>
            </w:r>
            <w:proofErr w:type="spellEnd"/>
            <w:r w:rsidRPr="00595D83">
              <w:rPr>
                <w:rFonts w:ascii="Times New Roman" w:hAnsi="Times New Roman" w:cs="Times New Roman"/>
                <w:sz w:val="20"/>
                <w:szCs w:val="20"/>
              </w:rPr>
              <w:t>. igralište</w:t>
            </w:r>
          </w:p>
        </w:tc>
        <w:tc>
          <w:tcPr>
            <w:tcW w:w="1701" w:type="dxa"/>
            <w:vAlign w:val="center"/>
          </w:tcPr>
          <w:p w14:paraId="075106D2"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4.135,00</w:t>
            </w:r>
          </w:p>
        </w:tc>
        <w:tc>
          <w:tcPr>
            <w:tcW w:w="1560" w:type="dxa"/>
            <w:vAlign w:val="center"/>
          </w:tcPr>
          <w:p w14:paraId="4A7F4E9A"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4.135,00</w:t>
            </w:r>
          </w:p>
        </w:tc>
        <w:tc>
          <w:tcPr>
            <w:tcW w:w="1559" w:type="dxa"/>
            <w:vAlign w:val="center"/>
          </w:tcPr>
          <w:p w14:paraId="10F73926"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4.135,00</w:t>
            </w:r>
          </w:p>
        </w:tc>
      </w:tr>
      <w:tr w:rsidR="00936BD8" w:rsidRPr="00595D83" w14:paraId="5C42B138" w14:textId="77777777" w:rsidTr="00F94F91">
        <w:trPr>
          <w:trHeight w:val="288"/>
        </w:trPr>
        <w:tc>
          <w:tcPr>
            <w:tcW w:w="4962" w:type="dxa"/>
            <w:gridSpan w:val="3"/>
            <w:vAlign w:val="center"/>
          </w:tcPr>
          <w:p w14:paraId="09EC6E38"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UKUPNO:</w:t>
            </w:r>
          </w:p>
        </w:tc>
        <w:tc>
          <w:tcPr>
            <w:tcW w:w="1701" w:type="dxa"/>
            <w:vAlign w:val="center"/>
          </w:tcPr>
          <w:p w14:paraId="4E4D19CF" w14:textId="77777777" w:rsidR="00936BD8" w:rsidRPr="00595D83" w:rsidRDefault="00936BD8" w:rsidP="00F94F91">
            <w:pPr>
              <w:jc w:val="right"/>
              <w:rPr>
                <w:rFonts w:ascii="Times New Roman" w:hAnsi="Times New Roman" w:cs="Times New Roman"/>
                <w:sz w:val="20"/>
                <w:szCs w:val="20"/>
              </w:rPr>
            </w:pPr>
            <w:bookmarkStart w:id="48" w:name="_Hlk200696718"/>
            <w:r w:rsidRPr="00595D83">
              <w:rPr>
                <w:rFonts w:ascii="Times New Roman" w:hAnsi="Times New Roman" w:cs="Times New Roman"/>
                <w:sz w:val="20"/>
                <w:szCs w:val="20"/>
              </w:rPr>
              <w:t>12.137,00</w:t>
            </w:r>
            <w:bookmarkEnd w:id="48"/>
          </w:p>
        </w:tc>
        <w:tc>
          <w:tcPr>
            <w:tcW w:w="1560" w:type="dxa"/>
            <w:vAlign w:val="center"/>
          </w:tcPr>
          <w:p w14:paraId="7EE3EE44"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12.137,00</w:t>
            </w:r>
          </w:p>
        </w:tc>
        <w:tc>
          <w:tcPr>
            <w:tcW w:w="1559" w:type="dxa"/>
            <w:vAlign w:val="center"/>
          </w:tcPr>
          <w:p w14:paraId="09389F44" w14:textId="77777777" w:rsidR="00936BD8" w:rsidRPr="00595D83" w:rsidRDefault="00936BD8" w:rsidP="00F94F91">
            <w:pPr>
              <w:jc w:val="right"/>
              <w:rPr>
                <w:rFonts w:ascii="Times New Roman" w:hAnsi="Times New Roman" w:cs="Times New Roman"/>
                <w:sz w:val="20"/>
                <w:szCs w:val="20"/>
              </w:rPr>
            </w:pPr>
            <w:r w:rsidRPr="00595D83">
              <w:rPr>
                <w:rFonts w:ascii="Times New Roman" w:hAnsi="Times New Roman" w:cs="Times New Roman"/>
                <w:sz w:val="20"/>
                <w:szCs w:val="20"/>
              </w:rPr>
              <w:t>12.137,00</w:t>
            </w:r>
          </w:p>
        </w:tc>
      </w:tr>
    </w:tbl>
    <w:p w14:paraId="0595900F" w14:textId="77777777" w:rsidR="00936BD8" w:rsidRPr="00595D83" w:rsidRDefault="00936BD8" w:rsidP="00936BD8">
      <w:pPr>
        <w:jc w:val="center"/>
        <w:rPr>
          <w:rFonts w:ascii="Times New Roman" w:hAnsi="Times New Roman" w:cs="Times New Roman"/>
          <w:sz w:val="20"/>
          <w:szCs w:val="20"/>
        </w:rPr>
      </w:pPr>
      <w:r w:rsidRPr="00595D83">
        <w:rPr>
          <w:rFonts w:ascii="Times New Roman" w:hAnsi="Times New Roman" w:cs="Times New Roman"/>
          <w:sz w:val="20"/>
          <w:szCs w:val="20"/>
        </w:rPr>
        <w:t>Izvor: Općina Erdut</w:t>
      </w:r>
    </w:p>
    <w:p w14:paraId="55C43357"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Nogometna igrališta u vlasništvu Općine Erdut su u stanju funkcionalne sposobnosti te su napravljena određena ulaganja u igrališta koja su u zemljišnim knjigama upisana kao vlasništvo jedinice lokalne samouprave. Ulaganja u nogometna igrališta evidentirana su u analitičkom knjigovodstvu Općine Erdut. U analitičkom knjigovodstvu zaključno s 2025. godinom ukupna nabavna vrijednost izvršenih ulaganja iznosi 12.137,00 €, ukupna otpisana vrijednost je u iznosu 12.137,00 € i ukupna sadašnja vrijednost također iznosi 12.137,00 €. </w:t>
      </w:r>
    </w:p>
    <w:p w14:paraId="62F26AAB"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Zaključno sa svakom proračunskom godinom, Općina Erdut izrađuje Godišnji popis imovine i obveza kojim popisuje nogometna igrališta, zemljišta za sport i rekreaciju  s utvrđenim vrijednostima. </w:t>
      </w:r>
    </w:p>
    <w:p w14:paraId="08F308B4"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Strategiji upravljanja državnom imovinom za razdoblje 2019. - 2025. godine jedno od načela jeste načelo javnosti upravljanja državnom imovinom kojim se osigurava propisivanje preglednih pravila i kriterija upravljanja državnom imovinom u propisima i drugim aktima koji se donose na temelju Zakona o upravljanju državnom imovinom te njihovom javnom objavom, određivanjem ciljeva upravljanja državnom imovinom u Strategiji upravljanja državnom imovinom i Godišnjem planu upravljanja državnom imovinom, redovitim upoznavanjem javnosti s aktivnostima tijela koja upravljaju državnom imovinom i javnom objavom odluka o upravljanju državnom imovinom. Sukladno navedenom, potrebno je uspostaviti jednaka pravila postupanja koja vrijede za tijela državne upravne i za nadležna tijela u jedinicama lokalne samouprave. Skreće se pozornost na Zakon o Središnjem registru državne imovine (Narodne novine 112/18), koji je stupio na snagu u prosincu 2018., kojim se uređuje vođenje Središnjeg registra državne imovine, ciljevi vođenja Središnjeg registra, podaci koji se prikupljaju i evidentiraju u Središnjem registru, obveznici dostave i unosa podataka u Središnji registar te druga pitanja u vezi sa Središnjim registrom državne imovine.</w:t>
      </w:r>
    </w:p>
    <w:p w14:paraId="6EA1880D"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lastRenderedPageBreak/>
        <w:t xml:space="preserve">Općina Erdut je izradila Registar imovine u kojem su navedeni svi elementi propisani Uredbom o registru državne imovine a tako i nogometna igrališta, zemljišta za sport i rekreaciju. </w:t>
      </w:r>
    </w:p>
    <w:p w14:paraId="45ED506F" w14:textId="77777777" w:rsidR="00936BD8" w:rsidRPr="00595D83" w:rsidRDefault="00936BD8" w:rsidP="00936BD8">
      <w:pPr>
        <w:pStyle w:val="Naslov2"/>
        <w:spacing w:before="0" w:after="300"/>
        <w:ind w:left="1276" w:hanging="567"/>
        <w:jc w:val="both"/>
        <w:rPr>
          <w:rFonts w:ascii="Times New Roman" w:hAnsi="Times New Roman" w:cs="Times New Roman"/>
        </w:rPr>
      </w:pPr>
      <w:bookmarkStart w:id="49" w:name="_Toc222492295"/>
      <w:r w:rsidRPr="00595D83">
        <w:rPr>
          <w:rFonts w:ascii="Times New Roman" w:hAnsi="Times New Roman" w:cs="Times New Roman"/>
        </w:rPr>
        <w:t>4.2. Normativno uređenje upravljanja i raspolaganja nogometnim   igralištem</w:t>
      </w:r>
      <w:bookmarkEnd w:id="49"/>
    </w:p>
    <w:p w14:paraId="3C3399F3"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Lokalne jedinice, u propisanim okvirima, samostalno određuju pravila i procedure upravljanja i raspolaganja vlastitom imovinom, odnosno nogometnim stadionima i igralištima. Način, ovlasti, procedure i kriteriji za upravljanje i raspolaganje mogu se utvrditi unutarnjim aktima. Općina Erdut donijela je sljedeće akte o upravljanju koji se odnose na nogometna igrališta:</w:t>
      </w:r>
    </w:p>
    <w:p w14:paraId="22A5E123" w14:textId="77777777" w:rsidR="00936BD8" w:rsidRPr="00595D83" w:rsidRDefault="00936BD8" w:rsidP="00936BD8">
      <w:pPr>
        <w:pStyle w:val="Odlomakpopisa"/>
        <w:numPr>
          <w:ilvl w:val="0"/>
          <w:numId w:val="19"/>
        </w:numPr>
        <w:spacing w:after="0" w:line="276" w:lineRule="auto"/>
        <w:ind w:left="714" w:hanging="357"/>
        <w:contextualSpacing w:val="0"/>
        <w:jc w:val="both"/>
        <w:rPr>
          <w:rFonts w:ascii="Times New Roman" w:hAnsi="Times New Roman" w:cs="Times New Roman"/>
          <w:sz w:val="24"/>
          <w:szCs w:val="24"/>
        </w:rPr>
      </w:pPr>
      <w:r w:rsidRPr="00595D83">
        <w:rPr>
          <w:rFonts w:ascii="Times New Roman" w:hAnsi="Times New Roman" w:cs="Times New Roman"/>
          <w:sz w:val="24"/>
          <w:szCs w:val="24"/>
        </w:rPr>
        <w:t>Proceduru upravljanja i raspolaganja nekretninama, KLASA: 406-03/26-03/2, UR.BROJ: 2158-18-03/01-26-1 od 16.01.2026. godine,</w:t>
      </w:r>
    </w:p>
    <w:p w14:paraId="50BAB7BB" w14:textId="77777777" w:rsidR="00936BD8" w:rsidRPr="00595D83" w:rsidRDefault="00936BD8" w:rsidP="00936BD8">
      <w:pPr>
        <w:pStyle w:val="Odlomakpopisa"/>
        <w:numPr>
          <w:ilvl w:val="0"/>
          <w:numId w:val="19"/>
        </w:numPr>
        <w:spacing w:after="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usvajanju Godišnjeg plana upravljanja imovinom u vlasništvu Općine Erdut za 2026. godinu (»Službeni glasnik Općine Erdut«,112/25), a dokumentom je obuhvaćen Godišnji plan upravljanja i raspolaganja nogometnim igralištima u vlasništvu Općine Erdut;</w:t>
      </w:r>
    </w:p>
    <w:p w14:paraId="26276DBB" w14:textId="77777777" w:rsidR="00936BD8" w:rsidRPr="00595D83" w:rsidRDefault="00936BD8" w:rsidP="00936BD8">
      <w:pPr>
        <w:pStyle w:val="Odlomakpopisa"/>
        <w:numPr>
          <w:ilvl w:val="0"/>
          <w:numId w:val="1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usvajanju Strategije upravljanja imovinom u vlasništvu Općine Erdut za razdoblje od 2025 - 2031. godine (»Službeni glasnik Općine Erdut«, 110/25);</w:t>
      </w:r>
    </w:p>
    <w:p w14:paraId="51A96EE2" w14:textId="77777777" w:rsidR="00936BD8" w:rsidRPr="00595D83" w:rsidRDefault="00936BD8" w:rsidP="00936BD8">
      <w:pPr>
        <w:pStyle w:val="Odlomakpopisa"/>
        <w:numPr>
          <w:ilvl w:val="0"/>
          <w:numId w:val="19"/>
        </w:numPr>
        <w:spacing w:after="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usvajanju Godišnjeg plana upravljanja imovinom u vlasništvu Općine Erdut za 2025. godinu (»Službeni glasnik Općine Erdut«,110/25), a dokumentom je obuhvaćen Godišnji plan upravljanja i raspolaganja nogometnim igralištima u vlasništvu Općine Erdut;</w:t>
      </w:r>
    </w:p>
    <w:p w14:paraId="6C0FA6AC" w14:textId="77777777" w:rsidR="00936BD8" w:rsidRPr="00595D83" w:rsidRDefault="00936BD8" w:rsidP="00936BD8">
      <w:pPr>
        <w:pStyle w:val="Odlomakpopisa"/>
        <w:numPr>
          <w:ilvl w:val="0"/>
          <w:numId w:val="1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načinu upravljanja i korištenja sportskih građevina u vlasništvu Općine Erdut (»Službeni glasnik Općine Erdut«, 96/23) kojom se uređuje način upravljanja i korištenja javnih sportskih građevina i drugih sportskih građevina u vlasništvu Općine Erdut. Javnim sportskim građevinama smatraju se građevine koje su u vlasništvu Općine Erdut, te se trajno koriste u izvođenju programa javnih potreba u sportu. Sportskim građevinama smatraju se uređene i opremljene površine i građevine u kojima se provode sportske aktivnosti, a koje osim općih uvjeta propisanih posebnim propisima za te građevine zadovoljavaju i posebne uvjete u skladu s odredbama Zakona o sportu;</w:t>
      </w:r>
    </w:p>
    <w:p w14:paraId="2F79F4C5" w14:textId="77777777" w:rsidR="00936BD8" w:rsidRPr="00595D83" w:rsidRDefault="00936BD8" w:rsidP="00936BD8">
      <w:pPr>
        <w:pStyle w:val="Odlomakpopisa"/>
        <w:numPr>
          <w:ilvl w:val="0"/>
          <w:numId w:val="19"/>
        </w:numPr>
        <w:spacing w:after="200" w:line="276" w:lineRule="auto"/>
        <w:jc w:val="both"/>
        <w:rPr>
          <w:rFonts w:ascii="Times New Roman" w:hAnsi="Times New Roman" w:cs="Times New Roman"/>
          <w:sz w:val="24"/>
          <w:szCs w:val="24"/>
        </w:rPr>
      </w:pPr>
      <w:bookmarkStart w:id="50" w:name="_Hlk222477988"/>
      <w:r w:rsidRPr="00595D83">
        <w:rPr>
          <w:rFonts w:ascii="Times New Roman" w:hAnsi="Times New Roman" w:cs="Times New Roman"/>
          <w:sz w:val="24"/>
          <w:szCs w:val="24"/>
        </w:rPr>
        <w:t xml:space="preserve">Ugovor o načinu i uvjetima korištenja nogometnog igrališta u Erdutu potpisan je 19.12.2019. između Općine Erdut i čelnika NK »Erdut« za korištenje i upravljanje nogometnog igrališta s pripadajućim objektom (svlačionice) </w:t>
      </w:r>
      <w:bookmarkEnd w:id="50"/>
      <w:r w:rsidRPr="00595D83">
        <w:rPr>
          <w:rFonts w:ascii="Times New Roman" w:hAnsi="Times New Roman" w:cs="Times New Roman"/>
          <w:sz w:val="24"/>
          <w:szCs w:val="24"/>
        </w:rPr>
        <w:t xml:space="preserve">koji se sastoji od kč.br. 872, ZK.UL. 889, k.o. Erdut. Definirane su obveze potpisnika ugovora u pogledu međusobnih prava i obveza Općine Erdut i NK »Erdut«, načina upravljanja i korištenja, načina pokrića troškova upravljanja, nadzora nad upravljanjem i korištenjem i drugih elemenata upravljanja od interesa za Općinu Erdut; </w:t>
      </w:r>
    </w:p>
    <w:p w14:paraId="74AFECC6" w14:textId="77777777" w:rsidR="00936BD8" w:rsidRPr="00595D83" w:rsidRDefault="00936BD8" w:rsidP="00936BD8">
      <w:pPr>
        <w:pStyle w:val="Odlomakpopisa"/>
        <w:numPr>
          <w:ilvl w:val="0"/>
          <w:numId w:val="1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prijenosu prava vlasništva BSK B. Brdo (»Službeni glasnik Općine Erdut«, 50/11) kojom Općina Erdut prenosi pravo vlasništva na nekretninama nogometnom klubu BSK Bijelo Brdo bez naknade, koje se sastoje od kč.br. 1546 sa 3954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upisane u </w:t>
      </w:r>
      <w:proofErr w:type="spellStart"/>
      <w:r w:rsidRPr="00595D83">
        <w:rPr>
          <w:rFonts w:ascii="Times New Roman" w:hAnsi="Times New Roman" w:cs="Times New Roman"/>
          <w:sz w:val="24"/>
          <w:szCs w:val="24"/>
        </w:rPr>
        <w:t>zk.ul</w:t>
      </w:r>
      <w:proofErr w:type="spellEnd"/>
      <w:r w:rsidRPr="00595D83">
        <w:rPr>
          <w:rFonts w:ascii="Times New Roman" w:hAnsi="Times New Roman" w:cs="Times New Roman"/>
          <w:sz w:val="24"/>
          <w:szCs w:val="24"/>
        </w:rPr>
        <w:t>. 902, k.o. Bijelo Brdo, označeno u zemljišnoj knjizi kao oranica, neplodno, mrcinište, ledine;</w:t>
      </w:r>
    </w:p>
    <w:p w14:paraId="1C1B6583" w14:textId="77777777" w:rsidR="00936BD8" w:rsidRPr="00595D83" w:rsidRDefault="00936BD8" w:rsidP="00936BD8">
      <w:pPr>
        <w:pStyle w:val="Odlomakpopisa"/>
        <w:numPr>
          <w:ilvl w:val="0"/>
          <w:numId w:val="1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lastRenderedPageBreak/>
        <w:t>Odluku o prijenosu prava vlasništva (»Službeni glasnik Općine Erdut«, 49/10) kojom Općina Erdut prenosi vlasništvo na nekretninama nogometnim klubovima bez naknade i to u:</w:t>
      </w:r>
    </w:p>
    <w:p w14:paraId="6212168C" w14:textId="77777777" w:rsidR="00936BD8" w:rsidRPr="00595D83" w:rsidRDefault="00936BD8" w:rsidP="00936BD8">
      <w:pPr>
        <w:pStyle w:val="Odlomakpopisa"/>
        <w:numPr>
          <w:ilvl w:val="0"/>
          <w:numId w:val="16"/>
        </w:numPr>
        <w:spacing w:after="200" w:line="276" w:lineRule="auto"/>
        <w:ind w:left="993" w:hanging="219"/>
        <w:jc w:val="both"/>
        <w:rPr>
          <w:rFonts w:ascii="Times New Roman" w:hAnsi="Times New Roman" w:cs="Times New Roman"/>
          <w:sz w:val="24"/>
          <w:szCs w:val="24"/>
        </w:rPr>
      </w:pPr>
      <w:r w:rsidRPr="00595D83">
        <w:rPr>
          <w:rFonts w:ascii="Times New Roman" w:hAnsi="Times New Roman" w:cs="Times New Roman"/>
          <w:sz w:val="24"/>
          <w:szCs w:val="24"/>
        </w:rPr>
        <w:t>k.o. Dalj kč.br. 7034 sa 20589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zk.ul</w:t>
      </w:r>
      <w:proofErr w:type="spellEnd"/>
      <w:r w:rsidRPr="00595D83">
        <w:rPr>
          <w:rFonts w:ascii="Times New Roman" w:hAnsi="Times New Roman" w:cs="Times New Roman"/>
          <w:sz w:val="24"/>
          <w:szCs w:val="24"/>
        </w:rPr>
        <w:t>. 2654 - Nogometnom klubu Radnički Dalj,</w:t>
      </w:r>
    </w:p>
    <w:p w14:paraId="6AF7EF65" w14:textId="77777777" w:rsidR="00936BD8" w:rsidRPr="00595D83" w:rsidRDefault="00936BD8" w:rsidP="00936BD8">
      <w:pPr>
        <w:pStyle w:val="Odlomakpopisa"/>
        <w:numPr>
          <w:ilvl w:val="0"/>
          <w:numId w:val="16"/>
        </w:numPr>
        <w:spacing w:after="200" w:line="276" w:lineRule="auto"/>
        <w:ind w:left="993" w:hanging="219"/>
        <w:jc w:val="both"/>
        <w:rPr>
          <w:rFonts w:ascii="Times New Roman" w:hAnsi="Times New Roman" w:cs="Times New Roman"/>
          <w:sz w:val="24"/>
          <w:szCs w:val="24"/>
        </w:rPr>
      </w:pPr>
      <w:r w:rsidRPr="00595D83">
        <w:rPr>
          <w:rFonts w:ascii="Times New Roman" w:hAnsi="Times New Roman" w:cs="Times New Roman"/>
          <w:sz w:val="24"/>
          <w:szCs w:val="24"/>
        </w:rPr>
        <w:t>k.o. Erdut kč.br. 872 sa 8845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889 - Nogometnom klubu Erdut,</w:t>
      </w:r>
    </w:p>
    <w:p w14:paraId="44A7DD2B" w14:textId="77777777" w:rsidR="00936BD8" w:rsidRPr="00595D83" w:rsidRDefault="00936BD8" w:rsidP="00936BD8">
      <w:pPr>
        <w:pStyle w:val="Odlomakpopisa"/>
        <w:numPr>
          <w:ilvl w:val="0"/>
          <w:numId w:val="16"/>
        </w:numPr>
        <w:spacing w:after="300" w:line="276" w:lineRule="auto"/>
        <w:ind w:left="998" w:hanging="221"/>
        <w:contextualSpacing w:val="0"/>
        <w:jc w:val="both"/>
        <w:rPr>
          <w:rFonts w:ascii="Times New Roman" w:hAnsi="Times New Roman" w:cs="Times New Roman"/>
          <w:sz w:val="24"/>
          <w:szCs w:val="24"/>
        </w:rPr>
      </w:pPr>
      <w:r w:rsidRPr="00595D83">
        <w:rPr>
          <w:rFonts w:ascii="Times New Roman" w:hAnsi="Times New Roman" w:cs="Times New Roman"/>
          <w:sz w:val="24"/>
          <w:szCs w:val="24"/>
        </w:rPr>
        <w:t>k.o. Bijelo Brdo kč.br. 392 sa 10337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903 i kč.br. 1533 sa 8879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902 - Nogometnom klubu BSK Bijelo Brdo.</w:t>
      </w:r>
    </w:p>
    <w:p w14:paraId="76DC8E9D" w14:textId="77777777" w:rsidR="00936BD8" w:rsidRPr="00595D83" w:rsidRDefault="00936BD8" w:rsidP="00936BD8">
      <w:pPr>
        <w:pStyle w:val="Naslov2"/>
        <w:spacing w:before="0" w:after="300"/>
        <w:ind w:left="709"/>
        <w:rPr>
          <w:rFonts w:ascii="Times New Roman" w:hAnsi="Times New Roman" w:cs="Times New Roman"/>
        </w:rPr>
      </w:pPr>
      <w:bookmarkStart w:id="51" w:name="_Toc222492296"/>
      <w:r w:rsidRPr="00595D83">
        <w:rPr>
          <w:rFonts w:ascii="Times New Roman" w:hAnsi="Times New Roman" w:cs="Times New Roman"/>
        </w:rPr>
        <w:t>4.3. Upravljanje i raspolaganje nogometnog igrališta</w:t>
      </w:r>
      <w:bookmarkEnd w:id="51"/>
    </w:p>
    <w:p w14:paraId="06580EA1"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Pojmovi upravljanja i raspolaganja državnom imovinom i imovinom lokalnih jedinica definirani su Zakonom o upravljanju nekretninama i pokretninama u vlasništvu Republike Hrvatske (»Narodne novine«, broj 155/23) i Strategijom upravljanja državnom imovinom za razdoblje 2019. - 2025. godine. U Strategiji su navedena načela upravljanja imovinom u vlasništvu Republike Hrvatske (načelo odgovornosti, javnosti, ekonomičnosti i predvidljivosti) koja treba dosljedno i u cijelosti primjenjivati i na imovinu lokalnih jedinica. Ističe se potreba usmjerenosti ka sustavnom, razvidnom, optimalnom i dugoročno održivom upravljanju imovinom a upravljanje treba biti učinkovito i razumno s pažnjom dobrog gospodara.</w:t>
      </w:r>
    </w:p>
    <w:p w14:paraId="7B35F80C"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Upravljanje državnom imovinom ili imovinom lokalnih jedinica podrazumijeva sve sustavne i koordinirane aktivnosti i dobre prakse kojima država ili lokalna jedinica racionalno, transparentno i javno upravlja imovinom i s njom povezanim obvezama, u ime i za račun građana radi održivog razvitka, a osobito izvršavanje svih vlasničkih ovlasti i preuzimanje svih vlasničkih obveza za imovinu, sklapanje pravnih poslova čija je posljedica prijenos, otuđenje ili ograničenje prava vlasništva Republike Hrvatske ili lokalne jedinice u korist druge pravne ili fizičke osobe, poduzimanje svih radnji u vezi s imovinom pažnjom dobrog gospodara i na načelima upravljanja imovinom radi uređenja pravnih odnosa na imovini te, po potrebi, utvrđivanje ili promjena namjene imovine u vlasništvu.</w:t>
      </w:r>
    </w:p>
    <w:p w14:paraId="6079E216"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Raspolaganje državnom imovinom ili imovinom lokalnih jedinica podrazumijeva sklapanje pravnih poslova čija je posljedica prijenos, otuđenje ili ograničenje prava vlasništva Republike Hrvatske ili lokalne jedinice u korist druge pravne ili fizičke osobe, kao što su prodaja, darovanje, osnivanje prava građenja, osnivanje prava služnosti, zakup, najam, razvrgnuće suvlasničkih zajednica, zamjena, koncesija, osnivanje prava zaloga na imovini ili na drugi način te davanje imovine na uporabu.</w:t>
      </w:r>
    </w:p>
    <w:p w14:paraId="3EE35E67"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Upravljanje i raspolaganje nogometnim igralištima podrazumijeva pronalaženje optimalnih rješenja koja će dugoročno očuvati nogometna igrališta i generirati zadovoljavanje javnih potreba u sportu, odnosno nogometu. Općina Erdut je donijela  Odluku o prijenosu prava vlasništva (»Službeni glasnik Općine Erdut«, 49/10) kojom prenosi vlasništvo na nekretninama nogometnim klubovima bez naknade za: k.o. Dalj kč.br. 7034 sa 20589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zk.ul</w:t>
      </w:r>
      <w:proofErr w:type="spellEnd"/>
      <w:r w:rsidRPr="00595D83">
        <w:rPr>
          <w:rFonts w:ascii="Times New Roman" w:hAnsi="Times New Roman" w:cs="Times New Roman"/>
          <w:sz w:val="24"/>
          <w:szCs w:val="24"/>
        </w:rPr>
        <w:t>. 2654 - NK »Radnički« Dalj, k.o. Erdut kč.br. 872 sa 8845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889 - NK »Erdut« i k.o. Bijelo Brdo kč.br. 392 sa 10337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903 i kč.br. 1533 sa 8879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xml:space="preserve">. uložak 902 - NK »BSK« Bijelo Brdo. </w:t>
      </w:r>
    </w:p>
    <w:p w14:paraId="33A96B4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lastRenderedPageBreak/>
        <w:t>Prijenos vlasništva Općine Erdut je proveden u vlasništvo NK »Radnički« Dalj za kč.br. 7034, k.o. Dalj sa 20589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zk.ul</w:t>
      </w:r>
      <w:proofErr w:type="spellEnd"/>
      <w:r w:rsidRPr="00595D83">
        <w:rPr>
          <w:rFonts w:ascii="Times New Roman" w:hAnsi="Times New Roman" w:cs="Times New Roman"/>
          <w:sz w:val="24"/>
          <w:szCs w:val="24"/>
        </w:rPr>
        <w:t>. 2654 i na NK »BSK« Bijelo Brdo za kč.br. 392, k.o. Bijelo Brdo sa 10337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903 i kč.br. 1533,  k.o. Bijelo Brdo sa 8879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902. Za kč.br. 872, k.o. Erdut sa 8845 m</w:t>
      </w:r>
      <w:r w:rsidRPr="00595D83">
        <w:rPr>
          <w:rFonts w:ascii="Times New Roman" w:hAnsi="Times New Roman" w:cs="Times New Roman"/>
          <w:sz w:val="24"/>
          <w:szCs w:val="24"/>
          <w:vertAlign w:val="superscript"/>
        </w:rPr>
        <w:t>2</w:t>
      </w:r>
      <w:r w:rsidRPr="00595D83">
        <w:rPr>
          <w:rFonts w:ascii="Times New Roman" w:hAnsi="Times New Roman" w:cs="Times New Roman"/>
          <w:sz w:val="24"/>
          <w:szCs w:val="24"/>
        </w:rPr>
        <w:t xml:space="preserve"> upisano u </w:t>
      </w:r>
      <w:proofErr w:type="spellStart"/>
      <w:r w:rsidRPr="00595D83">
        <w:rPr>
          <w:rFonts w:ascii="Times New Roman" w:hAnsi="Times New Roman" w:cs="Times New Roman"/>
          <w:sz w:val="24"/>
          <w:szCs w:val="24"/>
        </w:rPr>
        <w:t>zk</w:t>
      </w:r>
      <w:proofErr w:type="spellEnd"/>
      <w:r w:rsidRPr="00595D83">
        <w:rPr>
          <w:rFonts w:ascii="Times New Roman" w:hAnsi="Times New Roman" w:cs="Times New Roman"/>
          <w:sz w:val="24"/>
          <w:szCs w:val="24"/>
        </w:rPr>
        <w:t>. uložak 889 nije napravljen prijenos vlasništva na »Erdut« već je s korisnikom potpisan Ugovor o načinu i uvjetima korištenja nogometnog igrališta u Erdutu dana 19.12.2019., za korištenje i upravljanje nogometnog igrališta s pripadajućim objektom (svlačionice). Izradom ovog dokumenta, čelnik NK »Erdut« je obavijestio da klub u protekle tri godine nije aktivan.</w:t>
      </w:r>
    </w:p>
    <w:p w14:paraId="0585AF82"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Općina Erdut je donijela Strategiju upravljanja imovinom u vlasništvu Općine Erdut za razdoblje od 2025 - 2031. godine (»Službeni glasnik Općine Erdut«, 110/25) kao i Godišnji plan upravljanja imovinom u vlasništvu Općine Erdut za 2025. godinu (»Službeni glasnik Općine Erdut«,110/25) a zatim i Godišnji plan upravljanja imovinom u vlasništvu Općine Erdut za 2026. godinu (»Službeni glasnik Općine Erdut«,112/25). Godišnjim planovima obuhvaćeno je upravljanje i raspolaganje nogometnim igralištima u vlasništvu Općine Erdut.</w:t>
      </w:r>
    </w:p>
    <w:p w14:paraId="74AAB57C" w14:textId="77777777" w:rsidR="00936BD8" w:rsidRPr="00595D83" w:rsidRDefault="00936BD8" w:rsidP="00936BD8">
      <w:pPr>
        <w:jc w:val="both"/>
        <w:rPr>
          <w:rFonts w:ascii="Times New Roman" w:hAnsi="Times New Roman" w:cs="Times New Roman"/>
          <w:sz w:val="24"/>
          <w:szCs w:val="24"/>
        </w:rPr>
      </w:pPr>
    </w:p>
    <w:p w14:paraId="54015D24"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Na temelju Izvješća o obavljenoj provjeri provedbe naloga i preporuka danih u reviziji učinkovitosti upravljanja i raspolaganja nogometnim stadionima i igralištima u vlasništvu jedinica lokalne samouprave na području Osječko-baranjske županije, Državnog ureda za reviziju, Područnog ureda Osijek, KLASA: 041-02/22-01/40, URBROJ: 613-16-23-91 od 14. veljače 2023. godine, Izvješće navodi sljedeće (navedeno tekstom u Kurzivu,) dok je također navedeno i obrazloženje Općine Erdut s utvrđenim stvarnim stanjem:</w:t>
      </w:r>
    </w:p>
    <w:p w14:paraId="535F1B19" w14:textId="77777777" w:rsidR="00936BD8" w:rsidRPr="00595D83" w:rsidRDefault="00936BD8" w:rsidP="00936BD8">
      <w:pPr>
        <w:jc w:val="both"/>
        <w:rPr>
          <w:rFonts w:ascii="Times New Roman" w:hAnsi="Times New Roman" w:cs="Times New Roman"/>
          <w:i/>
          <w:iCs/>
          <w:sz w:val="24"/>
          <w:szCs w:val="24"/>
        </w:rPr>
      </w:pPr>
      <w:r w:rsidRPr="00595D83">
        <w:rPr>
          <w:rFonts w:ascii="Times New Roman" w:hAnsi="Times New Roman" w:cs="Times New Roman"/>
          <w:i/>
          <w:iCs/>
          <w:sz w:val="24"/>
          <w:szCs w:val="24"/>
        </w:rPr>
        <w:t xml:space="preserve">1. Preporuke koje nisu provedene </w:t>
      </w:r>
    </w:p>
    <w:p w14:paraId="029F72F1" w14:textId="77777777" w:rsidR="00936BD8" w:rsidRPr="00595D83" w:rsidRDefault="00936BD8" w:rsidP="00936BD8">
      <w:pPr>
        <w:jc w:val="both"/>
        <w:rPr>
          <w:rFonts w:ascii="Times New Roman" w:hAnsi="Times New Roman" w:cs="Times New Roman"/>
          <w:i/>
          <w:iCs/>
          <w:sz w:val="24"/>
          <w:szCs w:val="24"/>
        </w:rPr>
      </w:pPr>
      <w:r w:rsidRPr="00595D83">
        <w:rPr>
          <w:rFonts w:ascii="Times New Roman" w:hAnsi="Times New Roman" w:cs="Times New Roman"/>
          <w:i/>
          <w:iCs/>
          <w:sz w:val="24"/>
          <w:szCs w:val="24"/>
        </w:rPr>
        <w:t xml:space="preserve">Preporuke koje nisu provedene odnose se na područje upravljanja i raspolaganja nogometnim stadionima i igralištima te područje nadzora nad upravljanjem i raspolaganjem nogometnim stadionima i igralištima. </w:t>
      </w:r>
    </w:p>
    <w:p w14:paraId="3A092765" w14:textId="77777777" w:rsidR="00936BD8" w:rsidRPr="00595D83" w:rsidRDefault="00936BD8" w:rsidP="00936BD8">
      <w:pPr>
        <w:pStyle w:val="Odlomakpopisa"/>
        <w:numPr>
          <w:ilvl w:val="1"/>
          <w:numId w:val="21"/>
        </w:numPr>
        <w:spacing w:after="200" w:line="276" w:lineRule="auto"/>
        <w:jc w:val="both"/>
        <w:rPr>
          <w:rFonts w:ascii="Times New Roman" w:hAnsi="Times New Roman" w:cs="Times New Roman"/>
          <w:i/>
          <w:iCs/>
          <w:sz w:val="24"/>
          <w:szCs w:val="24"/>
        </w:rPr>
      </w:pPr>
      <w:r w:rsidRPr="00595D83">
        <w:rPr>
          <w:rFonts w:ascii="Times New Roman" w:hAnsi="Times New Roman" w:cs="Times New Roman"/>
          <w:i/>
          <w:iCs/>
          <w:sz w:val="24"/>
          <w:szCs w:val="24"/>
        </w:rPr>
        <w:t xml:space="preserve">Preporučeno je analizirati i vrednovati učinke upravljanja i korištenja nogometnih stadiona i igrališta radi utvrđivanja učinkovitosti upravljanja i korištenja, identificiranja i rješavanja problema u vezi s upravljanjem i korištenjem, utvrđivanja utjecaja upravljanja i korištenja na lokalnu zajednicu te utvrđivanja načina na koje se upravljanje i korištenje nogometnih stadiona i igrališta može unaprijediti. Rok za provedbu preporuke bio je 30. lipnja 2020. Općina Erdut nije analizirala i vrednovala učinke upravljanja i korištenja nogometnih stadiona i igrališta radi utvrđivanja učinkovitosti upravljanja i korištenja, identificiranja i rješavanja problema u vezi s upravljanjem i korištenjem, utvrđivanja utjecaja upravljanja i korištenja na lokalnu zajednicu te utvrđivanja načina na koje se upravljanje i korištenje nogometnih stadiona i igrališta može unaprijediti. </w:t>
      </w:r>
    </w:p>
    <w:p w14:paraId="0C392F1B" w14:textId="77777777" w:rsidR="00936BD8" w:rsidRPr="00595D83" w:rsidRDefault="00936BD8" w:rsidP="00936BD8">
      <w:pPr>
        <w:jc w:val="both"/>
        <w:rPr>
          <w:rFonts w:ascii="Times New Roman" w:hAnsi="Times New Roman" w:cs="Times New Roman"/>
          <w:color w:val="EE0000"/>
          <w:sz w:val="24"/>
          <w:szCs w:val="24"/>
        </w:rPr>
      </w:pPr>
      <w:r w:rsidRPr="00595D83">
        <w:rPr>
          <w:rFonts w:ascii="Times New Roman" w:hAnsi="Times New Roman" w:cs="Times New Roman"/>
          <w:sz w:val="24"/>
          <w:szCs w:val="24"/>
        </w:rPr>
        <w:t xml:space="preserve">U skladu s navedenim preporukama, Općina Erdut prvi put ovim dokumentom analizira i vrednuje učinke upravljanja i korištenja nogometnih stadiona i igrališta za razdoblje od 2021. – 2024. ovim dokumentom a sastavni dio analize i vrednovanja predstavlja i dokument Kriteriji izvještavanja za analizu i vrednovanje učinkovitosti upravljanja i korištenja nogometnog igrališta u vlasništvu Općine Erdut za razdoblje od 2021. – 2024. godine, KLASA: 024-05/26-01/2, URBROJ: 2158-18-02-26-2 od 17.02.2026. </w:t>
      </w:r>
    </w:p>
    <w:p w14:paraId="08D0C806" w14:textId="77777777" w:rsidR="00936BD8" w:rsidRPr="00595D83" w:rsidRDefault="00936BD8" w:rsidP="00936BD8">
      <w:pPr>
        <w:pStyle w:val="Odlomakpopisa"/>
        <w:numPr>
          <w:ilvl w:val="1"/>
          <w:numId w:val="21"/>
        </w:numPr>
        <w:spacing w:after="200" w:line="276" w:lineRule="auto"/>
        <w:jc w:val="both"/>
        <w:rPr>
          <w:rFonts w:ascii="Times New Roman" w:hAnsi="Times New Roman" w:cs="Times New Roman"/>
          <w:i/>
          <w:iCs/>
          <w:sz w:val="24"/>
          <w:szCs w:val="24"/>
        </w:rPr>
      </w:pPr>
      <w:r w:rsidRPr="00595D83">
        <w:rPr>
          <w:rFonts w:ascii="Times New Roman" w:hAnsi="Times New Roman" w:cs="Times New Roman"/>
          <w:i/>
          <w:iCs/>
          <w:sz w:val="24"/>
          <w:szCs w:val="24"/>
        </w:rPr>
        <w:lastRenderedPageBreak/>
        <w:t xml:space="preserve">Preporučeno je uvesti i primjenjivati kriterije i pokazatelje učinkovitosti te načela učinkovitog upravljanja i raspolaganja nogometnim stadionima i igralištima u vlasništvu i suvlasništvu lokalnih jedinica. Rok za provedbu preporuke bio je 30. lipnja 2020. Općina Erdut nije uvela i primjenjivala kriterije i pokazatelje učinkovitosti te načela učinkovitog upravljanja i raspolaganja nogometnim stadionima i igralištima u vlasništvu i suvlasništvu lokalnih jedinica. </w:t>
      </w:r>
    </w:p>
    <w:p w14:paraId="4C963DE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skladu s navedenim preporukama Državne revizije, Općina Erdut je prvi put izradila Kriteriji izvještavanja za analizu i vrednovanje učinkovitosti upravljanja i korištenja nogometnog igrališta u vlasništvu Općine Erdut za razdoblje od 2021. – 2024. godine, KLASA: 024-05/26-01/2, URBROJ: 2158-18-02-26-2 od 17.02.2026. Sastavni dio dokumenta čini upitnik koji ima definirane kriterije za analizu i pokazatelje učinkovitosti koji čine načela učinkovitog upravljanja i raspolaganja nogometnim stadionima i igralištima. Sastavni dio dokumenta je i utvrđeno stanje te smjernica za planiranje i razvoj lokalne zajednice u svezi s nogometnim igralištem i razvojem sporta na području Općine Erdut.</w:t>
      </w:r>
    </w:p>
    <w:p w14:paraId="3AD1E22C" w14:textId="77777777" w:rsidR="00936BD8" w:rsidRPr="00595D83" w:rsidRDefault="00936BD8" w:rsidP="00936BD8">
      <w:pPr>
        <w:jc w:val="both"/>
        <w:rPr>
          <w:rFonts w:ascii="Times New Roman" w:hAnsi="Times New Roman" w:cs="Times New Roman"/>
          <w:i/>
          <w:iCs/>
          <w:sz w:val="24"/>
          <w:szCs w:val="24"/>
        </w:rPr>
      </w:pPr>
      <w:r w:rsidRPr="00595D83">
        <w:rPr>
          <w:rFonts w:ascii="Times New Roman" w:hAnsi="Times New Roman" w:cs="Times New Roman"/>
          <w:i/>
          <w:iCs/>
          <w:sz w:val="24"/>
          <w:szCs w:val="24"/>
        </w:rPr>
        <w:t xml:space="preserve">1.3. Preporučeno je utvrditi ovlasti i odgovornosti pojedinih nositelja funkcija upravljanja i raspolaganja nogometnim stadionima i igralištima, nadzor nad upravljanjem i korištenjem stadiona i igrališta, izvještavanje o postignutim ciljevima i učincima upravljanja i korištenja te poduzimanje mjera u slučaju lošeg obavljanja poslova i neispunjavanja zadanih ciljeva, čime će se povećati odgovornost nositelja funkcija upravljanja za sustavno i učinkovito upravljanje javnim resursima i s time povezano zadovoljavanje javnih potreba. </w:t>
      </w:r>
    </w:p>
    <w:p w14:paraId="20DE7340" w14:textId="77777777" w:rsidR="00936BD8" w:rsidRPr="00595D83" w:rsidRDefault="00936BD8" w:rsidP="00936BD8">
      <w:pPr>
        <w:jc w:val="both"/>
        <w:rPr>
          <w:rFonts w:ascii="Times New Roman" w:hAnsi="Times New Roman" w:cs="Times New Roman"/>
          <w:i/>
          <w:iCs/>
          <w:sz w:val="24"/>
          <w:szCs w:val="24"/>
        </w:rPr>
      </w:pPr>
      <w:r w:rsidRPr="00595D83">
        <w:rPr>
          <w:rFonts w:ascii="Times New Roman" w:hAnsi="Times New Roman" w:cs="Times New Roman"/>
          <w:i/>
          <w:iCs/>
          <w:sz w:val="24"/>
          <w:szCs w:val="24"/>
        </w:rPr>
        <w:t xml:space="preserve">Rok za provedbu preporuke bio je 30. lipnja 2020. </w:t>
      </w:r>
    </w:p>
    <w:p w14:paraId="10F819BF" w14:textId="77777777" w:rsidR="00936BD8" w:rsidRPr="00595D83" w:rsidRDefault="00936BD8" w:rsidP="00936BD8">
      <w:pPr>
        <w:jc w:val="both"/>
        <w:rPr>
          <w:rFonts w:ascii="Times New Roman" w:hAnsi="Times New Roman" w:cs="Times New Roman"/>
          <w:i/>
          <w:iCs/>
          <w:sz w:val="24"/>
          <w:szCs w:val="24"/>
        </w:rPr>
      </w:pPr>
      <w:r w:rsidRPr="00595D83">
        <w:rPr>
          <w:rFonts w:ascii="Times New Roman" w:hAnsi="Times New Roman" w:cs="Times New Roman"/>
          <w:i/>
          <w:iCs/>
          <w:sz w:val="24"/>
          <w:szCs w:val="24"/>
        </w:rPr>
        <w:t xml:space="preserve">Općina Erdut nije utvrdila ovlasti i odgovornosti pojedinih nositelja funkcija upravljanja i raspolaganja nogometnim stadionima i igralištima, nadzor nad upravljanjem i korištenjem stadiona i igrališta, izvještavanje o postignutim ciljevima i učincima upravljanja i korištenja te poduzimanje mjera u slučaju lošeg obavljanja poslova i neispunjavanja zadanih ciljeva, čime će se povećati odgovornost nositelja funkcija upravljanja za sustavno i učinkovito upravljanje javnim resursima i s time povezano zadovoljavanje javnih potreba. </w:t>
      </w:r>
    </w:p>
    <w:p w14:paraId="19007068"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Općina </w:t>
      </w:r>
      <w:proofErr w:type="spellStart"/>
      <w:r w:rsidRPr="00595D83">
        <w:rPr>
          <w:rFonts w:ascii="Times New Roman" w:hAnsi="Times New Roman" w:cs="Times New Roman"/>
          <w:sz w:val="24"/>
          <w:szCs w:val="24"/>
        </w:rPr>
        <w:t>Erdrut</w:t>
      </w:r>
      <w:proofErr w:type="spellEnd"/>
      <w:r w:rsidRPr="00595D83">
        <w:rPr>
          <w:rFonts w:ascii="Times New Roman" w:hAnsi="Times New Roman" w:cs="Times New Roman"/>
          <w:sz w:val="24"/>
          <w:szCs w:val="24"/>
        </w:rPr>
        <w:t xml:space="preserve"> i čelnik NK »Erdut« potpisali su Ugovor o načinu i uvjetima korištenja nogometnog igrališta u Erdutu dana 19.12.2019. za korištenje i upravljanje nogometnog igrališta s pripadajućim objektom (svlačionice). Definirane su obveze potpisnika ugovora u pogledu međusobnih prava i obveza Općine Erdut i NK »Erdut«, načina upravljanja i korištenja, načina pokrića troškova upravljanja, nadzora nad upravljanjem i korištenjem i drugih elemenata upravljanja od interesa za Općinu Erdut. Općina Erdut je izvijestila Državni ured za reviziju o provedbi</w:t>
      </w:r>
      <w:r w:rsidRPr="00595D83">
        <w:rPr>
          <w:rFonts w:ascii="Times New Roman" w:hAnsi="Times New Roman" w:cs="Times New Roman"/>
          <w:i/>
          <w:iCs/>
          <w:sz w:val="24"/>
          <w:szCs w:val="24"/>
        </w:rPr>
        <w:t xml:space="preserve">. </w:t>
      </w:r>
      <w:r w:rsidRPr="00595D83">
        <w:rPr>
          <w:rFonts w:ascii="Times New Roman" w:hAnsi="Times New Roman" w:cs="Times New Roman"/>
          <w:sz w:val="24"/>
          <w:szCs w:val="24"/>
        </w:rPr>
        <w:t>Također je donijela Odluku o načinu upravljanja i korištenja sportskih građevina u vlasništvu Općine Erdut (»Službeni glasnik Općine Erdut«, 96/23).</w:t>
      </w:r>
    </w:p>
    <w:p w14:paraId="40E50C37"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Iako u ranijem razdoblju nije bila uspostavljena praksa kontinuiranog vrednovanja učinaka, donošenjem navedenih, Općina Erdut je uspostavila normativni i metodološki okvir za sustavno praćenje učinkovitosti upravljanja i korištenja nogometnog igrališta, zemljišta za sport i rekreaciju. </w:t>
      </w:r>
    </w:p>
    <w:p w14:paraId="2E1269EE" w14:textId="77777777" w:rsidR="00936BD8" w:rsidRPr="00595D83" w:rsidRDefault="00936BD8" w:rsidP="00936BD8">
      <w:pPr>
        <w:rPr>
          <w:rFonts w:ascii="Times New Roman" w:hAnsi="Times New Roman" w:cs="Times New Roman"/>
          <w:sz w:val="24"/>
          <w:szCs w:val="24"/>
        </w:rPr>
      </w:pPr>
      <w:r w:rsidRPr="00595D83">
        <w:rPr>
          <w:rFonts w:ascii="Times New Roman" w:hAnsi="Times New Roman" w:cs="Times New Roman"/>
          <w:sz w:val="24"/>
          <w:szCs w:val="24"/>
        </w:rPr>
        <w:t>Definirana načela upravljanja imovinom podrazumijeva sljedeće pojmove:</w:t>
      </w:r>
    </w:p>
    <w:p w14:paraId="1376A20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b/>
          <w:sz w:val="24"/>
          <w:szCs w:val="24"/>
        </w:rPr>
        <w:t>Načelo odgovornosti</w:t>
      </w:r>
      <w:r w:rsidRPr="00595D83">
        <w:rPr>
          <w:rFonts w:ascii="Times New Roman" w:hAnsi="Times New Roman" w:cs="Times New Roman"/>
          <w:sz w:val="24"/>
          <w:szCs w:val="24"/>
        </w:rPr>
        <w:t xml:space="preserve"> osigurava se propisivanjem ovlasti i dužnosti pojedinih nositelja funkcija upravljanja i raspolaganja imovinom, nadzorom nad upravljanjem imovinom, izvješćivanjem </w:t>
      </w:r>
      <w:r w:rsidRPr="00595D83">
        <w:rPr>
          <w:rFonts w:ascii="Times New Roman" w:hAnsi="Times New Roman" w:cs="Times New Roman"/>
          <w:sz w:val="24"/>
          <w:szCs w:val="24"/>
        </w:rPr>
        <w:lastRenderedPageBreak/>
        <w:t>o postignutim ciljevima i učincima upravljanja i raspolaganja imovinom i poduzimanjem mjera protiv nositelja funkcija koji ne postupaju sukladno propisima.</w:t>
      </w:r>
    </w:p>
    <w:p w14:paraId="4932ED30"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b/>
          <w:sz w:val="24"/>
          <w:szCs w:val="24"/>
        </w:rPr>
        <w:t>Načelo javnosti</w:t>
      </w:r>
      <w:r w:rsidRPr="00595D83">
        <w:rPr>
          <w:rFonts w:ascii="Times New Roman" w:hAnsi="Times New Roman" w:cs="Times New Roman"/>
          <w:sz w:val="24"/>
          <w:szCs w:val="24"/>
        </w:rPr>
        <w:t xml:space="preserve"> upravljanja imovinom osigurava se propisivanjem preglednih pravila i kriterija upravljanja imovinom u propisima i drugim aktima koji se donose na temelju Zakona o upravljanju državnom imovinom te njihovom objavom, određivanjem ciljeva upravljanja imovinom u Strategiji upravljanja imovinom i Godišnjem planu upravljanja imovinom, redovitim upoznavanjem javnosti s aktivnostima tijela koja upravljaju imovinom i javnom objavom odluka o upravljanju imovinom.</w:t>
      </w:r>
    </w:p>
    <w:p w14:paraId="41C233F0"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b/>
          <w:sz w:val="24"/>
          <w:szCs w:val="24"/>
        </w:rPr>
        <w:t>Načelo ekonomičnosti</w:t>
      </w:r>
      <w:r w:rsidRPr="00595D83">
        <w:rPr>
          <w:rFonts w:ascii="Times New Roman" w:hAnsi="Times New Roman" w:cs="Times New Roman"/>
          <w:sz w:val="24"/>
          <w:szCs w:val="24"/>
        </w:rPr>
        <w:t xml:space="preserve"> imovinom upravlja se sukladno načelu ekonomičnosti radi ostvarivanja gospodarskih, infrastrukturnih, socijalnih i drugih javnih ciljeva.</w:t>
      </w:r>
    </w:p>
    <w:p w14:paraId="524F4E6F"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b/>
          <w:sz w:val="24"/>
          <w:szCs w:val="24"/>
        </w:rPr>
        <w:t>Načelo predvidljivosti</w:t>
      </w:r>
      <w:r w:rsidRPr="00595D83">
        <w:rPr>
          <w:rFonts w:ascii="Times New Roman" w:hAnsi="Times New Roman" w:cs="Times New Roman"/>
          <w:sz w:val="24"/>
          <w:szCs w:val="24"/>
        </w:rPr>
        <w:t xml:space="preserve"> upravljanja i raspolaganja imovinom mora biti predvidljivo za upravu, dioničare i članove trgovačkih društava u kojima dionicama i poslovnim udjelima upravlja tijelo kojem je ta ovlast dana u nadležnost, odnosno suvlasnika i nositelje drugih stvarnih prava na nekretninama i ostalim pojavnim oblicima imovine. Ostvaruje se načelom jednakog postupanja u istim ili sličnim slučajevima.</w:t>
      </w:r>
    </w:p>
    <w:p w14:paraId="4780E6C5"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tablici 4. nalazi se analiza učinka upravljanja i korištenja nogometnog igrališta prema kriterijima, načelima upravljanja imovinom, pokazateljima učinkovitosti i opisom ukoliko pokazatelji učinkovitosti nemaju najvišu ocjenu koje su opisane u fusnoti. Sivo označena polja nisu primjenjiva ili imaju najvišu ocjenu te nisu potrebna dodatna objašnjenja.</w:t>
      </w:r>
    </w:p>
    <w:p w14:paraId="3721E35E" w14:textId="77777777" w:rsidR="00936BD8" w:rsidRPr="00595D83" w:rsidRDefault="00936BD8" w:rsidP="00936BD8">
      <w:pPr>
        <w:rPr>
          <w:rFonts w:ascii="Times New Roman" w:hAnsi="Times New Roman" w:cs="Times New Roman"/>
          <w:b/>
          <w:bCs/>
          <w:color w:val="156082" w:themeColor="accent1"/>
          <w:sz w:val="20"/>
          <w:szCs w:val="20"/>
        </w:rPr>
      </w:pPr>
      <w:r w:rsidRPr="00595D83">
        <w:rPr>
          <w:rFonts w:ascii="Times New Roman" w:hAnsi="Times New Roman" w:cs="Times New Roman"/>
          <w:sz w:val="20"/>
          <w:szCs w:val="20"/>
        </w:rPr>
        <w:br w:type="page"/>
      </w:r>
    </w:p>
    <w:p w14:paraId="2A1C51C9" w14:textId="77777777" w:rsidR="00936BD8" w:rsidRPr="00595D83" w:rsidRDefault="00936BD8" w:rsidP="00936BD8">
      <w:pPr>
        <w:pStyle w:val="Opisslike"/>
        <w:spacing w:after="60"/>
        <w:jc w:val="center"/>
        <w:rPr>
          <w:rFonts w:ascii="Times New Roman" w:hAnsi="Times New Roman" w:cs="Times New Roman"/>
          <w:sz w:val="20"/>
          <w:szCs w:val="20"/>
        </w:rPr>
      </w:pPr>
      <w:bookmarkStart w:id="52" w:name="_Toc222492317"/>
      <w:r w:rsidRPr="00595D83">
        <w:rPr>
          <w:rFonts w:ascii="Times New Roman" w:hAnsi="Times New Roman" w:cs="Times New Roman"/>
          <w:sz w:val="20"/>
          <w:szCs w:val="20"/>
        </w:rPr>
        <w:lastRenderedPageBreak/>
        <w:t xml:space="preserve">Tablica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Tablica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4</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Analiza učinka upravljanja i korištenja nogometnog igrališta</w:t>
      </w:r>
      <w:bookmarkEnd w:id="52"/>
    </w:p>
    <w:tbl>
      <w:tblPr>
        <w:tblStyle w:val="Reetkatablice"/>
        <w:tblW w:w="11058" w:type="dxa"/>
        <w:tblInd w:w="-885" w:type="dxa"/>
        <w:tblLayout w:type="fixed"/>
        <w:tblLook w:val="04A0" w:firstRow="1" w:lastRow="0" w:firstColumn="1" w:lastColumn="0" w:noHBand="0" w:noVBand="1"/>
      </w:tblPr>
      <w:tblGrid>
        <w:gridCol w:w="709"/>
        <w:gridCol w:w="1844"/>
        <w:gridCol w:w="1417"/>
        <w:gridCol w:w="1418"/>
        <w:gridCol w:w="1559"/>
        <w:gridCol w:w="1418"/>
        <w:gridCol w:w="1275"/>
        <w:gridCol w:w="1418"/>
      </w:tblGrid>
      <w:tr w:rsidR="00936BD8" w:rsidRPr="00595D83" w14:paraId="69C73B3D" w14:textId="77777777" w:rsidTr="00F94F91">
        <w:tc>
          <w:tcPr>
            <w:tcW w:w="709" w:type="dxa"/>
            <w:vAlign w:val="center"/>
          </w:tcPr>
          <w:p w14:paraId="1B7A4E2F" w14:textId="77777777" w:rsidR="00936BD8" w:rsidRPr="00595D83" w:rsidRDefault="00936BD8" w:rsidP="00F94F91">
            <w:pPr>
              <w:jc w:val="center"/>
              <w:rPr>
                <w:rFonts w:ascii="Times New Roman" w:hAnsi="Times New Roman" w:cs="Times New Roman"/>
                <w:sz w:val="18"/>
                <w:szCs w:val="18"/>
              </w:rPr>
            </w:pPr>
          </w:p>
        </w:tc>
        <w:tc>
          <w:tcPr>
            <w:tcW w:w="1844" w:type="dxa"/>
            <w:vAlign w:val="center"/>
          </w:tcPr>
          <w:p w14:paraId="3E162376" w14:textId="77777777" w:rsidR="00936BD8" w:rsidRPr="00595D83" w:rsidRDefault="00936BD8" w:rsidP="00F94F91">
            <w:pPr>
              <w:jc w:val="center"/>
              <w:rPr>
                <w:rFonts w:ascii="Times New Roman" w:hAnsi="Times New Roman" w:cs="Times New Roman"/>
                <w:sz w:val="18"/>
                <w:szCs w:val="18"/>
              </w:rPr>
            </w:pPr>
          </w:p>
        </w:tc>
        <w:tc>
          <w:tcPr>
            <w:tcW w:w="5812" w:type="dxa"/>
            <w:gridSpan w:val="4"/>
            <w:vAlign w:val="center"/>
          </w:tcPr>
          <w:p w14:paraId="725B3D2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Načela učinkovitog upravljanja i raspolaganja</w:t>
            </w:r>
          </w:p>
        </w:tc>
        <w:tc>
          <w:tcPr>
            <w:tcW w:w="1275" w:type="dxa"/>
            <w:vAlign w:val="center"/>
          </w:tcPr>
          <w:p w14:paraId="314618D3" w14:textId="77777777" w:rsidR="00936BD8" w:rsidRPr="00595D83" w:rsidRDefault="00936BD8" w:rsidP="00F94F91">
            <w:pPr>
              <w:jc w:val="center"/>
              <w:rPr>
                <w:rFonts w:ascii="Times New Roman" w:hAnsi="Times New Roman" w:cs="Times New Roman"/>
                <w:sz w:val="18"/>
                <w:szCs w:val="18"/>
              </w:rPr>
            </w:pPr>
          </w:p>
        </w:tc>
        <w:tc>
          <w:tcPr>
            <w:tcW w:w="1418" w:type="dxa"/>
            <w:vAlign w:val="center"/>
          </w:tcPr>
          <w:p w14:paraId="693322B4" w14:textId="77777777" w:rsidR="00936BD8" w:rsidRPr="00595D83" w:rsidRDefault="00936BD8" w:rsidP="00F94F91">
            <w:pPr>
              <w:jc w:val="center"/>
              <w:rPr>
                <w:rFonts w:ascii="Times New Roman" w:hAnsi="Times New Roman" w:cs="Times New Roman"/>
                <w:sz w:val="18"/>
                <w:szCs w:val="18"/>
              </w:rPr>
            </w:pPr>
          </w:p>
        </w:tc>
      </w:tr>
      <w:tr w:rsidR="00936BD8" w:rsidRPr="00595D83" w14:paraId="56D37E20" w14:textId="77777777" w:rsidTr="00F94F91">
        <w:tc>
          <w:tcPr>
            <w:tcW w:w="709" w:type="dxa"/>
            <w:vAlign w:val="center"/>
          </w:tcPr>
          <w:p w14:paraId="1B3889E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Red. br.</w:t>
            </w:r>
          </w:p>
        </w:tc>
        <w:tc>
          <w:tcPr>
            <w:tcW w:w="1844" w:type="dxa"/>
            <w:vAlign w:val="center"/>
          </w:tcPr>
          <w:p w14:paraId="630FF8C0"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Kriterij</w:t>
            </w:r>
          </w:p>
        </w:tc>
        <w:tc>
          <w:tcPr>
            <w:tcW w:w="1417" w:type="dxa"/>
            <w:vAlign w:val="center"/>
          </w:tcPr>
          <w:p w14:paraId="76C6CBAB"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Načelo odgovornosti</w:t>
            </w:r>
            <w:r w:rsidRPr="00595D83">
              <w:rPr>
                <w:rStyle w:val="Referencafusnote"/>
                <w:rFonts w:ascii="Times New Roman" w:hAnsi="Times New Roman" w:cs="Times New Roman"/>
                <w:sz w:val="18"/>
                <w:szCs w:val="18"/>
              </w:rPr>
              <w:footnoteReference w:id="2"/>
            </w:r>
          </w:p>
        </w:tc>
        <w:tc>
          <w:tcPr>
            <w:tcW w:w="1418" w:type="dxa"/>
            <w:vAlign w:val="center"/>
          </w:tcPr>
          <w:p w14:paraId="43804AD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Načelo javnosti</w:t>
            </w:r>
            <w:r w:rsidRPr="00595D83">
              <w:rPr>
                <w:rStyle w:val="Referencafusnote"/>
                <w:rFonts w:ascii="Times New Roman" w:hAnsi="Times New Roman" w:cs="Times New Roman"/>
                <w:sz w:val="18"/>
                <w:szCs w:val="18"/>
              </w:rPr>
              <w:footnoteReference w:id="3"/>
            </w:r>
          </w:p>
        </w:tc>
        <w:tc>
          <w:tcPr>
            <w:tcW w:w="1559" w:type="dxa"/>
            <w:vAlign w:val="center"/>
          </w:tcPr>
          <w:p w14:paraId="2BC5084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Načelo ekonomičnosti</w:t>
            </w:r>
            <w:r w:rsidRPr="00595D83">
              <w:rPr>
                <w:rStyle w:val="Referencafusnote"/>
                <w:rFonts w:ascii="Times New Roman" w:hAnsi="Times New Roman" w:cs="Times New Roman"/>
                <w:sz w:val="18"/>
                <w:szCs w:val="18"/>
              </w:rPr>
              <w:footnoteReference w:id="4"/>
            </w:r>
          </w:p>
        </w:tc>
        <w:tc>
          <w:tcPr>
            <w:tcW w:w="1418" w:type="dxa"/>
            <w:vAlign w:val="center"/>
          </w:tcPr>
          <w:p w14:paraId="40DB7FA2"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Načelo predvidljivosti</w:t>
            </w:r>
            <w:r w:rsidRPr="00595D83">
              <w:rPr>
                <w:rStyle w:val="Referencafusnote"/>
                <w:rFonts w:ascii="Times New Roman" w:hAnsi="Times New Roman" w:cs="Times New Roman"/>
                <w:sz w:val="18"/>
                <w:szCs w:val="18"/>
              </w:rPr>
              <w:footnoteReference w:id="5"/>
            </w:r>
          </w:p>
        </w:tc>
        <w:tc>
          <w:tcPr>
            <w:tcW w:w="1275" w:type="dxa"/>
            <w:vAlign w:val="center"/>
          </w:tcPr>
          <w:p w14:paraId="3FBC3CA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Pokazatelj učinkovitosti</w:t>
            </w:r>
            <w:r w:rsidRPr="00595D83">
              <w:rPr>
                <w:rStyle w:val="Referencafusnote"/>
                <w:rFonts w:ascii="Times New Roman" w:hAnsi="Times New Roman" w:cs="Times New Roman"/>
                <w:sz w:val="18"/>
                <w:szCs w:val="18"/>
              </w:rPr>
              <w:footnoteReference w:id="6"/>
            </w:r>
          </w:p>
        </w:tc>
        <w:tc>
          <w:tcPr>
            <w:tcW w:w="1418" w:type="dxa"/>
            <w:vAlign w:val="center"/>
          </w:tcPr>
          <w:p w14:paraId="336F7B21"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Opis na koji se način može unaprijediti</w:t>
            </w:r>
          </w:p>
        </w:tc>
      </w:tr>
      <w:tr w:rsidR="00936BD8" w:rsidRPr="00595D83" w14:paraId="7E1E0AA9" w14:textId="77777777" w:rsidTr="00F94F91">
        <w:trPr>
          <w:trHeight w:val="266"/>
        </w:trPr>
        <w:tc>
          <w:tcPr>
            <w:tcW w:w="709" w:type="dxa"/>
            <w:vAlign w:val="center"/>
          </w:tcPr>
          <w:p w14:paraId="0A9A6300"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w:t>
            </w:r>
          </w:p>
        </w:tc>
        <w:tc>
          <w:tcPr>
            <w:tcW w:w="10349" w:type="dxa"/>
            <w:gridSpan w:val="7"/>
            <w:vAlign w:val="center"/>
          </w:tcPr>
          <w:p w14:paraId="5FD4B484" w14:textId="77777777" w:rsidR="00936BD8" w:rsidRPr="00595D83" w:rsidRDefault="00936BD8" w:rsidP="00F94F91">
            <w:pPr>
              <w:rPr>
                <w:rFonts w:ascii="Times New Roman" w:hAnsi="Times New Roman" w:cs="Times New Roman"/>
                <w:b/>
                <w:sz w:val="18"/>
                <w:szCs w:val="18"/>
              </w:rPr>
            </w:pPr>
            <w:r w:rsidRPr="00595D83">
              <w:rPr>
                <w:rFonts w:ascii="Times New Roman" w:hAnsi="Times New Roman" w:cs="Times New Roman"/>
                <w:b/>
                <w:sz w:val="18"/>
                <w:szCs w:val="18"/>
              </w:rPr>
              <w:t>Evidencija o nogometnim igralištima</w:t>
            </w:r>
          </w:p>
        </w:tc>
      </w:tr>
      <w:tr w:rsidR="00936BD8" w:rsidRPr="00595D83" w14:paraId="4ED2DB9E" w14:textId="77777777" w:rsidTr="00F94F91">
        <w:tc>
          <w:tcPr>
            <w:tcW w:w="709" w:type="dxa"/>
            <w:vAlign w:val="center"/>
          </w:tcPr>
          <w:p w14:paraId="618BE60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1.1.</w:t>
            </w:r>
          </w:p>
        </w:tc>
        <w:tc>
          <w:tcPr>
            <w:tcW w:w="1844" w:type="dxa"/>
            <w:vAlign w:val="center"/>
          </w:tcPr>
          <w:p w14:paraId="4F03DB3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Nogometno igralište je evidentirano</w:t>
            </w:r>
          </w:p>
          <w:p w14:paraId="61FE2D9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iskazana je njihova vrijednost  u poslovnim knjigama prema novonastalim situacijama</w:t>
            </w:r>
          </w:p>
        </w:tc>
        <w:tc>
          <w:tcPr>
            <w:tcW w:w="1417" w:type="dxa"/>
            <w:vAlign w:val="center"/>
          </w:tcPr>
          <w:p w14:paraId="6F28CF4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Viši referent za računovodstvo proračun i financije</w:t>
            </w:r>
          </w:p>
        </w:tc>
        <w:tc>
          <w:tcPr>
            <w:tcW w:w="1418" w:type="dxa"/>
            <w:vAlign w:val="center"/>
          </w:tcPr>
          <w:p w14:paraId="0BA5B310" w14:textId="77777777" w:rsidR="00936BD8" w:rsidRPr="00595D83" w:rsidRDefault="00936BD8" w:rsidP="00F94F91">
            <w:pPr>
              <w:rPr>
                <w:rFonts w:ascii="Times New Roman" w:hAnsi="Times New Roman" w:cs="Times New Roman"/>
                <w:sz w:val="18"/>
                <w:szCs w:val="18"/>
              </w:rPr>
            </w:pPr>
          </w:p>
          <w:p w14:paraId="6ED32A7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Novonastale situacije dostupne </w:t>
            </w:r>
          </w:p>
          <w:p w14:paraId="361176F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su u financijskom izvješću</w:t>
            </w:r>
          </w:p>
          <w:p w14:paraId="570DCA41" w14:textId="77777777" w:rsidR="00936BD8" w:rsidRPr="00595D83" w:rsidRDefault="00936BD8" w:rsidP="00F94F91">
            <w:pPr>
              <w:rPr>
                <w:rFonts w:ascii="Times New Roman" w:hAnsi="Times New Roman" w:cs="Times New Roman"/>
                <w:sz w:val="18"/>
                <w:szCs w:val="18"/>
              </w:rPr>
            </w:pPr>
          </w:p>
        </w:tc>
        <w:tc>
          <w:tcPr>
            <w:tcW w:w="1559" w:type="dxa"/>
            <w:vAlign w:val="center"/>
          </w:tcPr>
          <w:p w14:paraId="4715085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JLS provodi godišnji popis imovine na temelju čl. </w:t>
            </w:r>
          </w:p>
          <w:p w14:paraId="0CEEAF1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14., 15. i 16. Pravilnika o proračunskom računovodstvu </w:t>
            </w:r>
          </w:p>
          <w:p w14:paraId="3BBF5D3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računskom planu i sukladno načelu ekonomičnosti te iskazuje knjigovodstvenu vrijednost u poslovnim knjigama sukladno novonastalim situacijama</w:t>
            </w:r>
          </w:p>
        </w:tc>
        <w:tc>
          <w:tcPr>
            <w:tcW w:w="1418" w:type="dxa"/>
            <w:vAlign w:val="center"/>
          </w:tcPr>
          <w:p w14:paraId="3767133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 poslovnim knjigama iskazuje </w:t>
            </w:r>
          </w:p>
          <w:p w14:paraId="08590CD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se vrijednost sukladno novonastalim situacijama</w:t>
            </w:r>
          </w:p>
        </w:tc>
        <w:tc>
          <w:tcPr>
            <w:tcW w:w="1275" w:type="dxa"/>
            <w:vAlign w:val="center"/>
          </w:tcPr>
          <w:p w14:paraId="5B4E17C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5DF3034F" w14:textId="77777777" w:rsidR="00936BD8" w:rsidRPr="00595D83" w:rsidRDefault="00936BD8" w:rsidP="00F94F91">
            <w:pPr>
              <w:jc w:val="center"/>
              <w:rPr>
                <w:rFonts w:ascii="Times New Roman" w:hAnsi="Times New Roman" w:cs="Times New Roman"/>
                <w:sz w:val="18"/>
                <w:szCs w:val="18"/>
              </w:rPr>
            </w:pPr>
          </w:p>
        </w:tc>
      </w:tr>
      <w:tr w:rsidR="00936BD8" w:rsidRPr="00595D83" w14:paraId="5F45EA5D" w14:textId="77777777" w:rsidTr="00F94F91">
        <w:tc>
          <w:tcPr>
            <w:tcW w:w="709" w:type="dxa"/>
            <w:vAlign w:val="center"/>
          </w:tcPr>
          <w:p w14:paraId="0A40282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1.2.</w:t>
            </w:r>
          </w:p>
        </w:tc>
        <w:tc>
          <w:tcPr>
            <w:tcW w:w="1844" w:type="dxa"/>
            <w:vAlign w:val="center"/>
          </w:tcPr>
          <w:p w14:paraId="5A50F4E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Obavljen je godišnji popis imovine i obveza, popisom </w:t>
            </w:r>
          </w:p>
          <w:p w14:paraId="6ED0E7A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je obuhvaćeno nogometno igralište u vlasništvu lokalne jedinice te je njihovo knjigovodstveno stanje usklađeno </w:t>
            </w:r>
          </w:p>
          <w:p w14:paraId="5F53334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sa stvarnim stanjem utvrđenim popisom</w:t>
            </w:r>
          </w:p>
        </w:tc>
        <w:tc>
          <w:tcPr>
            <w:tcW w:w="1417" w:type="dxa"/>
            <w:vAlign w:val="center"/>
          </w:tcPr>
          <w:p w14:paraId="15E212C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Komisija za popis imovine</w:t>
            </w:r>
          </w:p>
        </w:tc>
        <w:tc>
          <w:tcPr>
            <w:tcW w:w="1418" w:type="dxa"/>
            <w:vAlign w:val="center"/>
          </w:tcPr>
          <w:p w14:paraId="1CF6ADF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 vezi nogometnog igrališta u  Registru imovine </w:t>
            </w:r>
          </w:p>
          <w:p w14:paraId="3E7D930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podaci su</w:t>
            </w:r>
          </w:p>
          <w:p w14:paraId="727D943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dostupni </w:t>
            </w:r>
          </w:p>
          <w:p w14:paraId="56AC99D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za zainteresiranu javnost</w:t>
            </w:r>
          </w:p>
        </w:tc>
        <w:tc>
          <w:tcPr>
            <w:tcW w:w="1559" w:type="dxa"/>
            <w:vAlign w:val="center"/>
          </w:tcPr>
          <w:p w14:paraId="3696911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JLS provodi godišnji popis imovine na temelju čl. </w:t>
            </w:r>
          </w:p>
          <w:p w14:paraId="4948095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14., 15. i 16. Pravilnika o proračunskom računovodstvu i računskom planu i sukladno načelu ekonomičnosti</w:t>
            </w:r>
          </w:p>
        </w:tc>
        <w:tc>
          <w:tcPr>
            <w:tcW w:w="1418" w:type="dxa"/>
            <w:vAlign w:val="center"/>
          </w:tcPr>
          <w:p w14:paraId="6B9B82C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Općina Erdut osigurava predvidljivost upravljanja nogometnim igralištem redovitim godišnjim popisom imovine, vođenjem ažurnog Registra imovine te dostupnošću podataka, čime su postupci upravljanja unaprijed poznati i </w:t>
            </w:r>
            <w:r w:rsidRPr="00595D83">
              <w:rPr>
                <w:rFonts w:ascii="Times New Roman" w:hAnsi="Times New Roman" w:cs="Times New Roman"/>
                <w:sz w:val="18"/>
                <w:szCs w:val="18"/>
              </w:rPr>
              <w:lastRenderedPageBreak/>
              <w:t>dosljedno primjenjivani.</w:t>
            </w:r>
          </w:p>
        </w:tc>
        <w:tc>
          <w:tcPr>
            <w:tcW w:w="1275" w:type="dxa"/>
            <w:vAlign w:val="center"/>
          </w:tcPr>
          <w:p w14:paraId="47F6131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3</w:t>
            </w:r>
          </w:p>
        </w:tc>
        <w:tc>
          <w:tcPr>
            <w:tcW w:w="1418" w:type="dxa"/>
            <w:shd w:val="clear" w:color="auto" w:fill="F2F2F2" w:themeFill="background1" w:themeFillShade="F2"/>
            <w:vAlign w:val="center"/>
          </w:tcPr>
          <w:p w14:paraId="46485085" w14:textId="77777777" w:rsidR="00936BD8" w:rsidRPr="00595D83" w:rsidRDefault="00936BD8" w:rsidP="00F94F91">
            <w:pPr>
              <w:jc w:val="center"/>
              <w:rPr>
                <w:rFonts w:ascii="Times New Roman" w:hAnsi="Times New Roman" w:cs="Times New Roman"/>
                <w:sz w:val="18"/>
                <w:szCs w:val="18"/>
              </w:rPr>
            </w:pPr>
          </w:p>
        </w:tc>
      </w:tr>
      <w:tr w:rsidR="00936BD8" w:rsidRPr="00595D83" w14:paraId="264FBDA1" w14:textId="77777777" w:rsidTr="00F94F91">
        <w:tc>
          <w:tcPr>
            <w:tcW w:w="709" w:type="dxa"/>
            <w:vAlign w:val="center"/>
          </w:tcPr>
          <w:p w14:paraId="183CC8C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1.3.</w:t>
            </w:r>
          </w:p>
        </w:tc>
        <w:tc>
          <w:tcPr>
            <w:tcW w:w="1844" w:type="dxa"/>
            <w:vAlign w:val="center"/>
          </w:tcPr>
          <w:p w14:paraId="6EEF4FB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Ustrojen je registar imovine koji sadrži podatke bitne </w:t>
            </w:r>
          </w:p>
          <w:p w14:paraId="6DD1D5A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za upravljanje </w:t>
            </w:r>
          </w:p>
          <w:p w14:paraId="25FE4E1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raspolaganje nogometnim  igralištima</w:t>
            </w:r>
          </w:p>
        </w:tc>
        <w:tc>
          <w:tcPr>
            <w:tcW w:w="1417" w:type="dxa"/>
            <w:vAlign w:val="center"/>
          </w:tcPr>
          <w:p w14:paraId="2806D44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Viši stručni suradnik za komunalne djelatnosti</w:t>
            </w:r>
          </w:p>
          <w:p w14:paraId="29095373" w14:textId="77777777" w:rsidR="00936BD8" w:rsidRPr="00595D83" w:rsidRDefault="00936BD8" w:rsidP="00F94F91">
            <w:pPr>
              <w:rPr>
                <w:rFonts w:ascii="Times New Roman" w:hAnsi="Times New Roman" w:cs="Times New Roman"/>
                <w:sz w:val="18"/>
                <w:szCs w:val="18"/>
              </w:rPr>
            </w:pPr>
          </w:p>
          <w:p w14:paraId="65D31F1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Pročelnik JUO</w:t>
            </w:r>
          </w:p>
          <w:p w14:paraId="6F5CBE06" w14:textId="77777777" w:rsidR="00936BD8" w:rsidRPr="00595D83" w:rsidRDefault="00936BD8" w:rsidP="00F94F91">
            <w:pPr>
              <w:rPr>
                <w:rFonts w:ascii="Times New Roman" w:hAnsi="Times New Roman" w:cs="Times New Roman"/>
                <w:sz w:val="18"/>
                <w:szCs w:val="18"/>
              </w:rPr>
            </w:pPr>
          </w:p>
          <w:p w14:paraId="53F2D20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tc>
        <w:tc>
          <w:tcPr>
            <w:tcW w:w="1418" w:type="dxa"/>
            <w:vAlign w:val="center"/>
          </w:tcPr>
          <w:p w14:paraId="256F6AD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Registar imovine </w:t>
            </w:r>
          </w:p>
          <w:p w14:paraId="3E63C62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sadrži podatke bitne za upravljanje i raspolaganje nogometnim igralištima</w:t>
            </w:r>
          </w:p>
        </w:tc>
        <w:tc>
          <w:tcPr>
            <w:tcW w:w="1559" w:type="dxa"/>
            <w:vAlign w:val="center"/>
          </w:tcPr>
          <w:p w14:paraId="14B68C0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Načelo ekonomičnosti ostvareno je uspostavom jedinstvenog Registra imovine koji omogućuje učinkovito upravljanje nogometnim igralištima uz optimalno korištenje raspoloživih resursa.</w:t>
            </w:r>
          </w:p>
        </w:tc>
        <w:tc>
          <w:tcPr>
            <w:tcW w:w="1418" w:type="dxa"/>
            <w:vAlign w:val="center"/>
          </w:tcPr>
          <w:p w14:paraId="3A26E70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Registar imovine sadrži </w:t>
            </w:r>
          </w:p>
          <w:p w14:paraId="01799C0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podatke bitne </w:t>
            </w:r>
          </w:p>
          <w:p w14:paraId="3163CA5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za upravljanje </w:t>
            </w:r>
          </w:p>
          <w:p w14:paraId="5C56CAA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raspolaganje nogometnim igralištima</w:t>
            </w:r>
          </w:p>
        </w:tc>
        <w:tc>
          <w:tcPr>
            <w:tcW w:w="1275" w:type="dxa"/>
            <w:vAlign w:val="center"/>
          </w:tcPr>
          <w:p w14:paraId="08A9DDA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77A8EB17" w14:textId="77777777" w:rsidR="00936BD8" w:rsidRPr="00595D83" w:rsidRDefault="00936BD8" w:rsidP="00F94F91">
            <w:pPr>
              <w:jc w:val="center"/>
              <w:rPr>
                <w:rFonts w:ascii="Times New Roman" w:hAnsi="Times New Roman" w:cs="Times New Roman"/>
                <w:sz w:val="18"/>
                <w:szCs w:val="18"/>
              </w:rPr>
            </w:pPr>
          </w:p>
        </w:tc>
      </w:tr>
      <w:tr w:rsidR="00936BD8" w:rsidRPr="00595D83" w14:paraId="41E03F48" w14:textId="77777777" w:rsidTr="00F94F91">
        <w:tc>
          <w:tcPr>
            <w:tcW w:w="709" w:type="dxa"/>
            <w:vAlign w:val="center"/>
          </w:tcPr>
          <w:p w14:paraId="5C2A8F1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1.4.</w:t>
            </w:r>
          </w:p>
        </w:tc>
        <w:tc>
          <w:tcPr>
            <w:tcW w:w="1844" w:type="dxa"/>
            <w:vAlign w:val="center"/>
          </w:tcPr>
          <w:p w14:paraId="67C0821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Podaci </w:t>
            </w:r>
          </w:p>
          <w:p w14:paraId="5F4C1F5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 nogometnim  igralištima </w:t>
            </w:r>
          </w:p>
          <w:p w14:paraId="065B757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analitičkim knjigovodstvenim evidencijama</w:t>
            </w:r>
          </w:p>
          <w:p w14:paraId="7DB74CA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 registru imovine </w:t>
            </w:r>
          </w:p>
          <w:p w14:paraId="7C04490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su usklađeni</w:t>
            </w:r>
          </w:p>
        </w:tc>
        <w:tc>
          <w:tcPr>
            <w:tcW w:w="1417" w:type="dxa"/>
            <w:vAlign w:val="center"/>
          </w:tcPr>
          <w:p w14:paraId="4B7291B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Viši stručni suradnik </w:t>
            </w:r>
          </w:p>
          <w:p w14:paraId="054E1E2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za financije</w:t>
            </w:r>
          </w:p>
        </w:tc>
        <w:tc>
          <w:tcPr>
            <w:tcW w:w="1418" w:type="dxa"/>
            <w:vAlign w:val="center"/>
          </w:tcPr>
          <w:p w14:paraId="20E6DEB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JLS ažurira novonastale situacije u analitičkim </w:t>
            </w:r>
            <w:proofErr w:type="spellStart"/>
            <w:r w:rsidRPr="00595D83">
              <w:rPr>
                <w:rFonts w:ascii="Times New Roman" w:hAnsi="Times New Roman" w:cs="Times New Roman"/>
                <w:sz w:val="18"/>
                <w:szCs w:val="18"/>
              </w:rPr>
              <w:t>knjigovod</w:t>
            </w:r>
            <w:proofErr w:type="spellEnd"/>
            <w:r w:rsidRPr="00595D83">
              <w:rPr>
                <w:rFonts w:ascii="Times New Roman" w:hAnsi="Times New Roman" w:cs="Times New Roman"/>
                <w:sz w:val="18"/>
                <w:szCs w:val="18"/>
              </w:rPr>
              <w:t xml:space="preserve">. evidencijama </w:t>
            </w:r>
          </w:p>
          <w:p w14:paraId="53FAB63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 Registru imovine </w:t>
            </w:r>
          </w:p>
          <w:p w14:paraId="542D74D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dostupan je za zainteresiranu javnost</w:t>
            </w:r>
          </w:p>
        </w:tc>
        <w:tc>
          <w:tcPr>
            <w:tcW w:w="1559" w:type="dxa"/>
            <w:vAlign w:val="center"/>
          </w:tcPr>
          <w:p w14:paraId="6EE7FE3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Redovito ažuriranje i usklađivanje podataka o nogometnim igralištima u analitičkim knjigovodstvenim evidencijama i Registru imovine, čime se smanjuje rizik pogrešaka, izbjegava dvostruko vođenje podataka te omogućuje učinkovito i racionalno upravljanje imovinom uz optimalno korištenje financijskih i ljudskih resursa.</w:t>
            </w:r>
          </w:p>
        </w:tc>
        <w:tc>
          <w:tcPr>
            <w:tcW w:w="1418" w:type="dxa"/>
            <w:vAlign w:val="center"/>
          </w:tcPr>
          <w:p w14:paraId="550FB6C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Novonastalo stanje nogometnih igrališta je evidentirano </w:t>
            </w:r>
          </w:p>
          <w:p w14:paraId="56E4D36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 analitičkim </w:t>
            </w:r>
            <w:proofErr w:type="spellStart"/>
            <w:r w:rsidRPr="00595D83">
              <w:rPr>
                <w:rFonts w:ascii="Times New Roman" w:hAnsi="Times New Roman" w:cs="Times New Roman"/>
                <w:sz w:val="18"/>
                <w:szCs w:val="18"/>
              </w:rPr>
              <w:t>knigovod</w:t>
            </w:r>
            <w:proofErr w:type="spellEnd"/>
            <w:r w:rsidRPr="00595D83">
              <w:rPr>
                <w:rFonts w:ascii="Times New Roman" w:hAnsi="Times New Roman" w:cs="Times New Roman"/>
                <w:sz w:val="18"/>
                <w:szCs w:val="18"/>
              </w:rPr>
              <w:t xml:space="preserve">. knjigama </w:t>
            </w:r>
          </w:p>
          <w:p w14:paraId="238E023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 usklađeno je te evidentirano </w:t>
            </w:r>
          </w:p>
          <w:p w14:paraId="19F7A08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Registru imovine</w:t>
            </w:r>
          </w:p>
        </w:tc>
        <w:tc>
          <w:tcPr>
            <w:tcW w:w="1275" w:type="dxa"/>
            <w:vAlign w:val="center"/>
          </w:tcPr>
          <w:p w14:paraId="4BD5CC0F"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640228B3" w14:textId="77777777" w:rsidR="00936BD8" w:rsidRPr="00595D83" w:rsidRDefault="00936BD8" w:rsidP="00F94F91">
            <w:pPr>
              <w:jc w:val="center"/>
              <w:rPr>
                <w:rFonts w:ascii="Times New Roman" w:hAnsi="Times New Roman" w:cs="Times New Roman"/>
                <w:sz w:val="18"/>
                <w:szCs w:val="18"/>
              </w:rPr>
            </w:pPr>
          </w:p>
        </w:tc>
      </w:tr>
      <w:tr w:rsidR="00936BD8" w:rsidRPr="00595D83" w14:paraId="1787D0AF" w14:textId="77777777" w:rsidTr="00F94F91">
        <w:tc>
          <w:tcPr>
            <w:tcW w:w="709" w:type="dxa"/>
            <w:vAlign w:val="center"/>
          </w:tcPr>
          <w:p w14:paraId="52E8885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1.5.</w:t>
            </w:r>
          </w:p>
        </w:tc>
        <w:tc>
          <w:tcPr>
            <w:tcW w:w="1844" w:type="dxa"/>
            <w:vAlign w:val="center"/>
          </w:tcPr>
          <w:p w14:paraId="3DC373F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zemljišnim knjigama i katastru je upisano vlasništvo, odnosno posjed lokalne jedinice nad javnim nogometnim igralištima</w:t>
            </w:r>
          </w:p>
        </w:tc>
        <w:tc>
          <w:tcPr>
            <w:tcW w:w="1417" w:type="dxa"/>
            <w:vAlign w:val="center"/>
          </w:tcPr>
          <w:p w14:paraId="0E45402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p w14:paraId="11B9BA3C" w14:textId="77777777" w:rsidR="00936BD8" w:rsidRPr="00595D83" w:rsidRDefault="00936BD8" w:rsidP="00F94F91">
            <w:pPr>
              <w:rPr>
                <w:rFonts w:ascii="Times New Roman" w:hAnsi="Times New Roman" w:cs="Times New Roman"/>
                <w:sz w:val="18"/>
                <w:szCs w:val="18"/>
              </w:rPr>
            </w:pPr>
          </w:p>
          <w:p w14:paraId="1D2A428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Predsjednik Općinskog vijeća</w:t>
            </w:r>
          </w:p>
        </w:tc>
        <w:tc>
          <w:tcPr>
            <w:tcW w:w="1418" w:type="dxa"/>
            <w:vAlign w:val="center"/>
          </w:tcPr>
          <w:p w14:paraId="7946E76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 zemljišnim knjigama i katastru je upisano vlasništvo, odnosno posjed lokalne jedinice nad javnim nogometnim igralištima. </w:t>
            </w:r>
          </w:p>
          <w:p w14:paraId="3027E9E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Podaci su dostupni </w:t>
            </w:r>
          </w:p>
          <w:p w14:paraId="06461A0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za zainteresiranu javnost</w:t>
            </w:r>
          </w:p>
        </w:tc>
        <w:tc>
          <w:tcPr>
            <w:tcW w:w="1559" w:type="dxa"/>
            <w:vAlign w:val="center"/>
          </w:tcPr>
          <w:p w14:paraId="4A60DB0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Uređeni imovinskopravni odnosi u zemljišnim knjigama i katastru omogućuju ekonomično upravljanje nogometnim igralištima i racionalno korištenje javnih sredstava pri ostvarivanju javnih potreba u sportu.</w:t>
            </w:r>
          </w:p>
        </w:tc>
        <w:tc>
          <w:tcPr>
            <w:tcW w:w="1418" w:type="dxa"/>
            <w:vAlign w:val="center"/>
          </w:tcPr>
          <w:p w14:paraId="00BF71A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Registar imovine sadrži propisane elemente te </w:t>
            </w:r>
          </w:p>
          <w:p w14:paraId="4B7748B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su svi dostupni podaci uneseni, podaci su također upisani u zemljišnim knjigama</w:t>
            </w:r>
          </w:p>
          <w:p w14:paraId="3A2E624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katastru</w:t>
            </w:r>
          </w:p>
        </w:tc>
        <w:tc>
          <w:tcPr>
            <w:tcW w:w="1275" w:type="dxa"/>
            <w:vAlign w:val="center"/>
          </w:tcPr>
          <w:p w14:paraId="207D77D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086B4D79" w14:textId="77777777" w:rsidR="00936BD8" w:rsidRPr="00595D83" w:rsidRDefault="00936BD8" w:rsidP="00F94F91">
            <w:pPr>
              <w:jc w:val="center"/>
              <w:rPr>
                <w:rFonts w:ascii="Times New Roman" w:hAnsi="Times New Roman" w:cs="Times New Roman"/>
                <w:sz w:val="18"/>
                <w:szCs w:val="18"/>
              </w:rPr>
            </w:pPr>
          </w:p>
        </w:tc>
      </w:tr>
    </w:tbl>
    <w:p w14:paraId="505D861E" w14:textId="77777777" w:rsidR="00936BD8" w:rsidRPr="00595D83" w:rsidRDefault="00936BD8" w:rsidP="00936BD8">
      <w:pPr>
        <w:rPr>
          <w:rFonts w:ascii="Times New Roman" w:hAnsi="Times New Roman" w:cs="Times New Roman"/>
        </w:rPr>
      </w:pPr>
      <w:r w:rsidRPr="00595D83">
        <w:rPr>
          <w:rFonts w:ascii="Times New Roman" w:hAnsi="Times New Roman" w:cs="Times New Roman"/>
        </w:rPr>
        <w:br w:type="page"/>
      </w:r>
    </w:p>
    <w:tbl>
      <w:tblPr>
        <w:tblStyle w:val="Reetkatablice"/>
        <w:tblW w:w="11058" w:type="dxa"/>
        <w:tblInd w:w="-885" w:type="dxa"/>
        <w:tblLayout w:type="fixed"/>
        <w:tblLook w:val="04A0" w:firstRow="1" w:lastRow="0" w:firstColumn="1" w:lastColumn="0" w:noHBand="0" w:noVBand="1"/>
      </w:tblPr>
      <w:tblGrid>
        <w:gridCol w:w="709"/>
        <w:gridCol w:w="1844"/>
        <w:gridCol w:w="1417"/>
        <w:gridCol w:w="1418"/>
        <w:gridCol w:w="1559"/>
        <w:gridCol w:w="1418"/>
        <w:gridCol w:w="1275"/>
        <w:gridCol w:w="1418"/>
      </w:tblGrid>
      <w:tr w:rsidR="00936BD8" w:rsidRPr="00595D83" w14:paraId="178B085C" w14:textId="77777777" w:rsidTr="00F94F91">
        <w:tc>
          <w:tcPr>
            <w:tcW w:w="709" w:type="dxa"/>
            <w:vAlign w:val="center"/>
          </w:tcPr>
          <w:p w14:paraId="2EEEFDBF"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1.6.</w:t>
            </w:r>
          </w:p>
        </w:tc>
        <w:tc>
          <w:tcPr>
            <w:tcW w:w="1844" w:type="dxa"/>
            <w:vAlign w:val="center"/>
          </w:tcPr>
          <w:p w14:paraId="218961D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slučajevima kada u zemljišnim knjigama i katastru nije upisano vlasništvo, odnosno posjed lokalne jedinice nad javnim nogometnim igralištima, lokalna jedinica poduzima potrebne aktivnosti radi upisa vlasništva</w:t>
            </w:r>
          </w:p>
        </w:tc>
        <w:tc>
          <w:tcPr>
            <w:tcW w:w="1417" w:type="dxa"/>
            <w:vAlign w:val="center"/>
          </w:tcPr>
          <w:p w14:paraId="2E7BBD6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tc>
        <w:tc>
          <w:tcPr>
            <w:tcW w:w="1418" w:type="dxa"/>
            <w:vAlign w:val="center"/>
          </w:tcPr>
          <w:p w14:paraId="5C1D6CF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Obrazloženje identično kao pod točkom</w:t>
            </w:r>
          </w:p>
          <w:p w14:paraId="6FE9E5B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1.5. ove tablice</w:t>
            </w:r>
          </w:p>
        </w:tc>
        <w:tc>
          <w:tcPr>
            <w:tcW w:w="1559" w:type="dxa"/>
            <w:vAlign w:val="center"/>
          </w:tcPr>
          <w:p w14:paraId="7B1EA13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Obrazloženje identično kao pod točkom 1.5. ove tablice</w:t>
            </w:r>
          </w:p>
        </w:tc>
        <w:tc>
          <w:tcPr>
            <w:tcW w:w="1418" w:type="dxa"/>
            <w:vAlign w:val="center"/>
          </w:tcPr>
          <w:p w14:paraId="611B2E5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Obrazloženje identično kao pod točkom 1.5. ove tablice</w:t>
            </w:r>
          </w:p>
        </w:tc>
        <w:tc>
          <w:tcPr>
            <w:tcW w:w="1275" w:type="dxa"/>
            <w:vAlign w:val="center"/>
          </w:tcPr>
          <w:p w14:paraId="6ACCBEF4"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4BC67533" w14:textId="77777777" w:rsidR="00936BD8" w:rsidRPr="00595D83" w:rsidRDefault="00936BD8" w:rsidP="00F94F91">
            <w:pPr>
              <w:jc w:val="center"/>
              <w:rPr>
                <w:rFonts w:ascii="Times New Roman" w:hAnsi="Times New Roman" w:cs="Times New Roman"/>
                <w:sz w:val="18"/>
                <w:szCs w:val="18"/>
              </w:rPr>
            </w:pPr>
          </w:p>
        </w:tc>
      </w:tr>
      <w:tr w:rsidR="00936BD8" w:rsidRPr="00595D83" w14:paraId="51A540C4" w14:textId="77777777" w:rsidTr="00F94F91">
        <w:tc>
          <w:tcPr>
            <w:tcW w:w="709" w:type="dxa"/>
            <w:vAlign w:val="center"/>
          </w:tcPr>
          <w:p w14:paraId="4BCC7B4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w:t>
            </w:r>
          </w:p>
        </w:tc>
        <w:tc>
          <w:tcPr>
            <w:tcW w:w="10349" w:type="dxa"/>
            <w:gridSpan w:val="7"/>
            <w:vAlign w:val="center"/>
          </w:tcPr>
          <w:p w14:paraId="7EA3168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b/>
                <w:sz w:val="18"/>
                <w:szCs w:val="18"/>
              </w:rPr>
              <w:t>Normativno uređenje upravljanja i raspolaganja nogometnim igralištima</w:t>
            </w:r>
          </w:p>
        </w:tc>
      </w:tr>
      <w:tr w:rsidR="00936BD8" w:rsidRPr="00595D83" w14:paraId="1C2B82A6" w14:textId="77777777" w:rsidTr="00F94F91">
        <w:tc>
          <w:tcPr>
            <w:tcW w:w="709" w:type="dxa"/>
            <w:vAlign w:val="center"/>
          </w:tcPr>
          <w:p w14:paraId="4BB290B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2.1.</w:t>
            </w:r>
          </w:p>
        </w:tc>
        <w:tc>
          <w:tcPr>
            <w:tcW w:w="1844" w:type="dxa"/>
            <w:vAlign w:val="center"/>
          </w:tcPr>
          <w:p w14:paraId="1C66C3C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Utvrđen je način upravljanja </w:t>
            </w:r>
          </w:p>
          <w:p w14:paraId="2D726AF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 raspolaganja </w:t>
            </w:r>
          </w:p>
          <w:p w14:paraId="197E30E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te izvještavanja </w:t>
            </w:r>
          </w:p>
          <w:p w14:paraId="1926664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 upravljanju </w:t>
            </w:r>
          </w:p>
          <w:p w14:paraId="712EAE9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raspolaganju nogometnim igralištima</w:t>
            </w:r>
          </w:p>
        </w:tc>
        <w:tc>
          <w:tcPr>
            <w:tcW w:w="1417" w:type="dxa"/>
            <w:vAlign w:val="center"/>
          </w:tcPr>
          <w:p w14:paraId="26EDFB2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Predsjednik Općinskog vijeća</w:t>
            </w:r>
          </w:p>
          <w:p w14:paraId="12C7F416" w14:textId="77777777" w:rsidR="00936BD8" w:rsidRPr="00595D83" w:rsidRDefault="00936BD8" w:rsidP="00F94F91">
            <w:pPr>
              <w:rPr>
                <w:rFonts w:ascii="Times New Roman" w:hAnsi="Times New Roman" w:cs="Times New Roman"/>
                <w:sz w:val="18"/>
                <w:szCs w:val="18"/>
              </w:rPr>
            </w:pPr>
          </w:p>
          <w:p w14:paraId="1BEBB45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tc>
        <w:tc>
          <w:tcPr>
            <w:tcW w:w="1418" w:type="dxa"/>
            <w:vAlign w:val="center"/>
          </w:tcPr>
          <w:p w14:paraId="3C71C72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Definirano aktima popisno navedenim </w:t>
            </w:r>
          </w:p>
          <w:p w14:paraId="73F28F7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podnaslovu 4.2.</w:t>
            </w:r>
          </w:p>
        </w:tc>
        <w:tc>
          <w:tcPr>
            <w:tcW w:w="1559" w:type="dxa"/>
            <w:vAlign w:val="center"/>
          </w:tcPr>
          <w:p w14:paraId="3B77AA9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Načelo ekonomičnosti ostvareno je utvrđivanjem jasnog načina upravljanja, raspolaganja i izvještavanja, čime se omogućuje racionalno korištenje imovine i sprječavanje nepotrebnih troškova.</w:t>
            </w:r>
          </w:p>
        </w:tc>
        <w:tc>
          <w:tcPr>
            <w:tcW w:w="1418" w:type="dxa"/>
            <w:vAlign w:val="center"/>
          </w:tcPr>
          <w:p w14:paraId="78D755C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Načelo predvidljivosti osigurano je unaprijed propisanim aktima upravljanja, raspolaganja i izvještavanja o korištenju nogometnog igrališta. Akti su  objavljeni</w:t>
            </w:r>
          </w:p>
          <w:p w14:paraId="780218E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Službenom glasniku Općine Erdut</w:t>
            </w:r>
          </w:p>
        </w:tc>
        <w:tc>
          <w:tcPr>
            <w:tcW w:w="1275" w:type="dxa"/>
            <w:vAlign w:val="center"/>
          </w:tcPr>
          <w:p w14:paraId="0382CB9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4BC9EA3A" w14:textId="77777777" w:rsidR="00936BD8" w:rsidRPr="00595D83" w:rsidRDefault="00936BD8" w:rsidP="00F94F91">
            <w:pPr>
              <w:jc w:val="center"/>
              <w:rPr>
                <w:rFonts w:ascii="Times New Roman" w:hAnsi="Times New Roman" w:cs="Times New Roman"/>
                <w:sz w:val="18"/>
                <w:szCs w:val="18"/>
              </w:rPr>
            </w:pPr>
          </w:p>
        </w:tc>
      </w:tr>
      <w:tr w:rsidR="00936BD8" w:rsidRPr="00595D83" w14:paraId="76A009BF" w14:textId="77777777" w:rsidTr="00F94F91">
        <w:tc>
          <w:tcPr>
            <w:tcW w:w="709" w:type="dxa"/>
            <w:vAlign w:val="center"/>
          </w:tcPr>
          <w:p w14:paraId="4C3FCA09"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2.2.</w:t>
            </w:r>
          </w:p>
        </w:tc>
        <w:tc>
          <w:tcPr>
            <w:tcW w:w="1844" w:type="dxa"/>
            <w:vAlign w:val="center"/>
          </w:tcPr>
          <w:p w14:paraId="463689C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Primjenjuje se utvrđeni način upravljanja i korištenja te izvještavanja o upravljanju i raspolaganju nogometnim igralištima</w:t>
            </w:r>
          </w:p>
        </w:tc>
        <w:tc>
          <w:tcPr>
            <w:tcW w:w="1417" w:type="dxa"/>
            <w:shd w:val="clear" w:color="auto" w:fill="F2F2F2" w:themeFill="background1" w:themeFillShade="F2"/>
            <w:vAlign w:val="center"/>
          </w:tcPr>
          <w:p w14:paraId="3551185F"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0320D65F"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1DCCB688"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518345D7"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341B300F" w14:textId="77777777" w:rsidR="00936BD8" w:rsidRPr="00595D83" w:rsidRDefault="00936BD8" w:rsidP="00F94F91">
            <w:pPr>
              <w:jc w:val="center"/>
              <w:rPr>
                <w:rFonts w:ascii="Times New Roman" w:hAnsi="Times New Roman" w:cs="Times New Roman"/>
                <w:color w:val="EE0000"/>
                <w:sz w:val="18"/>
                <w:szCs w:val="18"/>
              </w:rPr>
            </w:pPr>
          </w:p>
        </w:tc>
        <w:tc>
          <w:tcPr>
            <w:tcW w:w="1418" w:type="dxa"/>
            <w:shd w:val="clear" w:color="auto" w:fill="F2F2F2" w:themeFill="background1" w:themeFillShade="F2"/>
            <w:vAlign w:val="center"/>
          </w:tcPr>
          <w:p w14:paraId="120F78F5" w14:textId="77777777" w:rsidR="00936BD8" w:rsidRPr="00595D83" w:rsidRDefault="00936BD8" w:rsidP="00F94F91">
            <w:pPr>
              <w:rPr>
                <w:rFonts w:ascii="Times New Roman" w:hAnsi="Times New Roman" w:cs="Times New Roman"/>
                <w:color w:val="EE0000"/>
                <w:sz w:val="18"/>
                <w:szCs w:val="18"/>
              </w:rPr>
            </w:pPr>
          </w:p>
        </w:tc>
      </w:tr>
      <w:tr w:rsidR="00936BD8" w:rsidRPr="00595D83" w14:paraId="50E6C472" w14:textId="77777777" w:rsidTr="00F94F91">
        <w:tc>
          <w:tcPr>
            <w:tcW w:w="709" w:type="dxa"/>
            <w:vAlign w:val="center"/>
          </w:tcPr>
          <w:p w14:paraId="74A2CDCF"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2.3.</w:t>
            </w:r>
          </w:p>
        </w:tc>
        <w:tc>
          <w:tcPr>
            <w:tcW w:w="1844" w:type="dxa"/>
            <w:vAlign w:val="center"/>
          </w:tcPr>
          <w:p w14:paraId="24BE6DE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Donesen je godišnji plan upravljanja </w:t>
            </w:r>
          </w:p>
          <w:p w14:paraId="388BA39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raspolaganja nogometnim igralištima</w:t>
            </w:r>
          </w:p>
        </w:tc>
        <w:tc>
          <w:tcPr>
            <w:tcW w:w="1417" w:type="dxa"/>
            <w:vAlign w:val="center"/>
          </w:tcPr>
          <w:p w14:paraId="6010B6A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 / Predsjednik Općinskog vijeća – prema ovlastima Statuta</w:t>
            </w:r>
          </w:p>
        </w:tc>
        <w:tc>
          <w:tcPr>
            <w:tcW w:w="1418" w:type="dxa"/>
            <w:vAlign w:val="center"/>
          </w:tcPr>
          <w:p w14:paraId="7C3CA8E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Na temelju Strategije upravljanja imovinom u vlasništvu Općine Erdut za razdoblje od 2025 - 2031. godine (»Službeni glasnik Općine Erdut«, 110/25) kao i Godišnji plan upravljanja imovinom u vlasništvu Općine Erdut za 2025. godinu (»Službeni glasnik Općine Erdut«,110/25) a zatim i Godišnji plan upravljanja imovinom u vlasništvu Općine Erdut za 2026. godinu (»Službeni glasnik Općine </w:t>
            </w:r>
            <w:r w:rsidRPr="00595D83">
              <w:rPr>
                <w:rFonts w:ascii="Times New Roman" w:hAnsi="Times New Roman" w:cs="Times New Roman"/>
                <w:sz w:val="18"/>
                <w:szCs w:val="18"/>
              </w:rPr>
              <w:lastRenderedPageBreak/>
              <w:t>Erdut«,112/25). Godišnjim planovima obuhvaćeno je upravljanje i raspolaganje nogometnim igralištima u vlasništvu Općine Erdut.</w:t>
            </w:r>
          </w:p>
          <w:p w14:paraId="3E282CD0" w14:textId="77777777" w:rsidR="00936BD8" w:rsidRPr="00595D83" w:rsidRDefault="00936BD8" w:rsidP="00F94F91">
            <w:pPr>
              <w:rPr>
                <w:rFonts w:ascii="Times New Roman" w:hAnsi="Times New Roman" w:cs="Times New Roman"/>
                <w:sz w:val="18"/>
                <w:szCs w:val="18"/>
              </w:rPr>
            </w:pPr>
          </w:p>
        </w:tc>
        <w:tc>
          <w:tcPr>
            <w:tcW w:w="1559" w:type="dxa"/>
            <w:vAlign w:val="center"/>
          </w:tcPr>
          <w:p w14:paraId="264BF65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lastRenderedPageBreak/>
              <w:t>Donošenjem Godišnjeg plana upravljanja i raspolaganja nogometnim igralištima u okviru Godišnjeg plana upravljanja imovinom Općine Erdut za 2025. i 2026. definirani su zadaci u svezi s nogometnim igralištem</w:t>
            </w:r>
          </w:p>
        </w:tc>
        <w:tc>
          <w:tcPr>
            <w:tcW w:w="1418" w:type="dxa"/>
            <w:vAlign w:val="center"/>
          </w:tcPr>
          <w:p w14:paraId="4B35313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Načelo predvidljivosti upravljanja i raspolaganja imovinom ostvaruje se kontinuiranim donošenjem Godišnjeg plana upravljanja imovinom u skladu sa Strategijom upravljanja imovinom u vlasništvu Općine Erdut za razdoblje od 2025 - 2031. godine (»Službeni glasnik Općine Erdut«, 110/25) kao i primjenom jednakih kriterija prilikom planiranja upravljanja i raspolaganja </w:t>
            </w:r>
            <w:r w:rsidRPr="00595D83">
              <w:rPr>
                <w:rFonts w:ascii="Times New Roman" w:hAnsi="Times New Roman" w:cs="Times New Roman"/>
                <w:sz w:val="18"/>
                <w:szCs w:val="18"/>
              </w:rPr>
              <w:lastRenderedPageBreak/>
              <w:t xml:space="preserve">nogometnim igralištima. </w:t>
            </w:r>
          </w:p>
          <w:p w14:paraId="52AE79E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Godišnji planovi upravljanja imovinom za 2021, 2022, 2023. i 2024. nisu doneseni jer nije postojala Strategija upravljanja imovinom.</w:t>
            </w:r>
          </w:p>
          <w:p w14:paraId="0A885C9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Godišnjem planu upravljanja imovinom za 2025. i 2026. godinu navedeni sadržaj je uključen, čime je osigurana veća predvidljivost postupanja i u odnosu na ranija razdoblja u kojima taj sadržaj nije bio uključen.</w:t>
            </w:r>
          </w:p>
        </w:tc>
        <w:tc>
          <w:tcPr>
            <w:tcW w:w="1275" w:type="dxa"/>
            <w:vAlign w:val="center"/>
          </w:tcPr>
          <w:p w14:paraId="2C55622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2</w:t>
            </w:r>
          </w:p>
        </w:tc>
        <w:tc>
          <w:tcPr>
            <w:tcW w:w="1418" w:type="dxa"/>
            <w:vAlign w:val="center"/>
          </w:tcPr>
          <w:p w14:paraId="62A4373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Obzirom da Godišnji planovi upravljanja imovinom za 2021., 2022., 2023. i 2024. nisu doneseni, navedeni sadržaj nije uključen za navedeno razdoblje za koje je izrađen ovaj dokument predlaže se pokazatelj učinkovitosti 2 (učinkovito, pri čemu su potrebna određena poboljšanja)</w:t>
            </w:r>
          </w:p>
        </w:tc>
      </w:tr>
      <w:tr w:rsidR="00936BD8" w:rsidRPr="00595D83" w14:paraId="36CD3FD7" w14:textId="77777777" w:rsidTr="00F94F91">
        <w:tc>
          <w:tcPr>
            <w:tcW w:w="709" w:type="dxa"/>
            <w:vAlign w:val="center"/>
          </w:tcPr>
          <w:p w14:paraId="400B1B3C"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rPr>
              <w:br w:type="page"/>
            </w:r>
            <w:r w:rsidRPr="00595D83">
              <w:rPr>
                <w:rFonts w:ascii="Times New Roman" w:hAnsi="Times New Roman" w:cs="Times New Roman"/>
                <w:sz w:val="18"/>
                <w:szCs w:val="18"/>
              </w:rPr>
              <w:t>2.4.</w:t>
            </w:r>
          </w:p>
        </w:tc>
        <w:tc>
          <w:tcPr>
            <w:tcW w:w="1844" w:type="dxa"/>
            <w:vAlign w:val="center"/>
          </w:tcPr>
          <w:p w14:paraId="0520B42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Nogometna igrališta su registrirana </w:t>
            </w:r>
          </w:p>
          <w:p w14:paraId="52AAF59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za domaća </w:t>
            </w:r>
          </w:p>
          <w:p w14:paraId="039D2E2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međunarodna nogometna natjecanja</w:t>
            </w:r>
          </w:p>
        </w:tc>
        <w:tc>
          <w:tcPr>
            <w:tcW w:w="1417" w:type="dxa"/>
            <w:shd w:val="clear" w:color="auto" w:fill="F2F2F2" w:themeFill="background1" w:themeFillShade="F2"/>
            <w:vAlign w:val="center"/>
          </w:tcPr>
          <w:p w14:paraId="40013948"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09FF5D32"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24A6F911"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34ADD9F8"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0C8FBBF0" w14:textId="77777777" w:rsidR="00936BD8" w:rsidRPr="00595D83" w:rsidRDefault="00936BD8" w:rsidP="00F94F91">
            <w:pPr>
              <w:jc w:val="center"/>
              <w:rPr>
                <w:rFonts w:ascii="Times New Roman" w:hAnsi="Times New Roman" w:cs="Times New Roman"/>
                <w:sz w:val="18"/>
                <w:szCs w:val="18"/>
              </w:rPr>
            </w:pPr>
          </w:p>
        </w:tc>
        <w:tc>
          <w:tcPr>
            <w:tcW w:w="1418" w:type="dxa"/>
            <w:shd w:val="clear" w:color="auto" w:fill="F2F2F2" w:themeFill="background1" w:themeFillShade="F2"/>
            <w:vAlign w:val="center"/>
          </w:tcPr>
          <w:p w14:paraId="0129AC8D" w14:textId="77777777" w:rsidR="00936BD8" w:rsidRPr="00595D83" w:rsidRDefault="00936BD8" w:rsidP="00F94F91">
            <w:pPr>
              <w:rPr>
                <w:rFonts w:ascii="Times New Roman" w:hAnsi="Times New Roman" w:cs="Times New Roman"/>
                <w:sz w:val="18"/>
                <w:szCs w:val="18"/>
              </w:rPr>
            </w:pPr>
          </w:p>
        </w:tc>
      </w:tr>
      <w:tr w:rsidR="00936BD8" w:rsidRPr="00595D83" w14:paraId="5269F5C3" w14:textId="77777777" w:rsidTr="00F94F91">
        <w:tc>
          <w:tcPr>
            <w:tcW w:w="709" w:type="dxa"/>
            <w:vAlign w:val="center"/>
          </w:tcPr>
          <w:p w14:paraId="7B16F1CC"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0349" w:type="dxa"/>
            <w:gridSpan w:val="7"/>
            <w:vAlign w:val="center"/>
          </w:tcPr>
          <w:p w14:paraId="3A470A7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b/>
                <w:sz w:val="18"/>
                <w:szCs w:val="18"/>
              </w:rPr>
              <w:t>Upravljanje i raspolaganje nogometnim igralištima</w:t>
            </w:r>
          </w:p>
        </w:tc>
      </w:tr>
      <w:tr w:rsidR="00936BD8" w:rsidRPr="00595D83" w14:paraId="30EDBD3B" w14:textId="77777777" w:rsidTr="00F94F91">
        <w:tc>
          <w:tcPr>
            <w:tcW w:w="709" w:type="dxa"/>
            <w:vAlign w:val="center"/>
          </w:tcPr>
          <w:p w14:paraId="460614F4"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3.1.</w:t>
            </w:r>
          </w:p>
        </w:tc>
        <w:tc>
          <w:tcPr>
            <w:tcW w:w="1844" w:type="dxa"/>
            <w:vAlign w:val="center"/>
          </w:tcPr>
          <w:p w14:paraId="725EA9A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Nogometna igrališta su privedena svrsi, odnosno koriste se za predviđenu namjenu</w:t>
            </w:r>
          </w:p>
        </w:tc>
        <w:tc>
          <w:tcPr>
            <w:tcW w:w="1417" w:type="dxa"/>
            <w:shd w:val="clear" w:color="auto" w:fill="F2F2F2" w:themeFill="background1" w:themeFillShade="F2"/>
            <w:vAlign w:val="center"/>
          </w:tcPr>
          <w:p w14:paraId="34A07EA2"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0C26E199"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4AA96EC4"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610B3A48"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06C7B746" w14:textId="77777777" w:rsidR="00936BD8" w:rsidRPr="00595D83" w:rsidRDefault="00936BD8" w:rsidP="00F94F91">
            <w:pPr>
              <w:jc w:val="center"/>
              <w:rPr>
                <w:rFonts w:ascii="Times New Roman" w:hAnsi="Times New Roman" w:cs="Times New Roman"/>
                <w:sz w:val="18"/>
                <w:szCs w:val="18"/>
              </w:rPr>
            </w:pPr>
          </w:p>
        </w:tc>
        <w:tc>
          <w:tcPr>
            <w:tcW w:w="1418" w:type="dxa"/>
            <w:shd w:val="clear" w:color="auto" w:fill="F2F2F2" w:themeFill="background1" w:themeFillShade="F2"/>
            <w:vAlign w:val="center"/>
          </w:tcPr>
          <w:p w14:paraId="36CEA71C" w14:textId="77777777" w:rsidR="00936BD8" w:rsidRPr="00595D83" w:rsidRDefault="00936BD8" w:rsidP="00F94F91">
            <w:pPr>
              <w:rPr>
                <w:rFonts w:ascii="Times New Roman" w:hAnsi="Times New Roman" w:cs="Times New Roman"/>
                <w:sz w:val="18"/>
                <w:szCs w:val="18"/>
              </w:rPr>
            </w:pPr>
          </w:p>
        </w:tc>
      </w:tr>
      <w:tr w:rsidR="00936BD8" w:rsidRPr="00595D83" w14:paraId="2181A479" w14:textId="77777777" w:rsidTr="00F94F91">
        <w:tc>
          <w:tcPr>
            <w:tcW w:w="709" w:type="dxa"/>
            <w:vAlign w:val="center"/>
          </w:tcPr>
          <w:p w14:paraId="2B81550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3.2.</w:t>
            </w:r>
          </w:p>
        </w:tc>
        <w:tc>
          <w:tcPr>
            <w:tcW w:w="1844" w:type="dxa"/>
            <w:vAlign w:val="center"/>
          </w:tcPr>
          <w:p w14:paraId="1BA7CA2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Lokalna jedinica ostvaruje prihode od korištenja nogometnih stadiona i igrališta (prodaja, zakup, najam, koncesija)</w:t>
            </w:r>
          </w:p>
        </w:tc>
        <w:tc>
          <w:tcPr>
            <w:tcW w:w="1417" w:type="dxa"/>
            <w:shd w:val="clear" w:color="auto" w:fill="F2F2F2" w:themeFill="background1" w:themeFillShade="F2"/>
            <w:vAlign w:val="center"/>
          </w:tcPr>
          <w:p w14:paraId="0F03277E"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070EC0C7"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5C064804"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7805A45B"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0B7F2E46"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291EE69C" w14:textId="77777777" w:rsidR="00936BD8" w:rsidRPr="00595D83" w:rsidRDefault="00936BD8" w:rsidP="00F94F91">
            <w:pPr>
              <w:rPr>
                <w:rFonts w:ascii="Times New Roman" w:hAnsi="Times New Roman" w:cs="Times New Roman"/>
                <w:sz w:val="18"/>
                <w:szCs w:val="18"/>
              </w:rPr>
            </w:pPr>
          </w:p>
        </w:tc>
      </w:tr>
      <w:tr w:rsidR="00936BD8" w:rsidRPr="00595D83" w14:paraId="486DFA9A" w14:textId="77777777" w:rsidTr="00F94F91">
        <w:tc>
          <w:tcPr>
            <w:tcW w:w="709" w:type="dxa"/>
            <w:vAlign w:val="center"/>
          </w:tcPr>
          <w:p w14:paraId="058F7979"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3.3.</w:t>
            </w:r>
          </w:p>
        </w:tc>
        <w:tc>
          <w:tcPr>
            <w:tcW w:w="1844" w:type="dxa"/>
            <w:vAlign w:val="center"/>
          </w:tcPr>
          <w:p w14:paraId="6C33BD5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Postupci prodaje i davanja u zakup, najam ili koncesiju provedeni su u skladu s propisima</w:t>
            </w:r>
          </w:p>
        </w:tc>
        <w:tc>
          <w:tcPr>
            <w:tcW w:w="1417" w:type="dxa"/>
            <w:vAlign w:val="center"/>
          </w:tcPr>
          <w:p w14:paraId="17F2CCA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tc>
        <w:tc>
          <w:tcPr>
            <w:tcW w:w="1418" w:type="dxa"/>
            <w:vAlign w:val="center"/>
          </w:tcPr>
          <w:p w14:paraId="58A10E3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 skladu s aktima popisno navedenim </w:t>
            </w:r>
          </w:p>
          <w:p w14:paraId="35ABF42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podnaslovu 4.2., potpisan je ugovor o korištenju s korisnikom i proveden je prijenos vlasništva na korisnike temeljem odluke.</w:t>
            </w:r>
          </w:p>
          <w:p w14:paraId="20C26CA3" w14:textId="77777777" w:rsidR="00936BD8" w:rsidRPr="00595D83" w:rsidRDefault="00936BD8" w:rsidP="00F94F91">
            <w:pPr>
              <w:rPr>
                <w:rFonts w:ascii="Times New Roman" w:hAnsi="Times New Roman" w:cs="Times New Roman"/>
                <w:sz w:val="18"/>
                <w:szCs w:val="18"/>
              </w:rPr>
            </w:pPr>
          </w:p>
        </w:tc>
        <w:tc>
          <w:tcPr>
            <w:tcW w:w="1559" w:type="dxa"/>
            <w:vAlign w:val="center"/>
          </w:tcPr>
          <w:p w14:paraId="5DCE755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Načelo ekonomičnosti ostvareno je dodjelom nekretnine u vlasništvo korisnicima, te je s NK »Erdut« potpisan ugovor o korištenju čime se uz minimalne rashode proračuna omogućuje kontinuirano korištenje i održavanje nogometnog igrališta te ostvarenje javnih potreba u sportu.</w:t>
            </w:r>
          </w:p>
        </w:tc>
        <w:tc>
          <w:tcPr>
            <w:tcW w:w="1418" w:type="dxa"/>
            <w:vAlign w:val="center"/>
          </w:tcPr>
          <w:p w14:paraId="5478796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Načelo predvidljivosti ostvareno je donošenjem odluke o prijenosu vlasništva i sklapanjem ugovora o korištenju na određeno vremensko razdoblje od 10 godina čime su unaprijed utvrđena prava i obveze ugovornih strana te osigurana stabilnost i </w:t>
            </w:r>
            <w:r w:rsidRPr="00595D83">
              <w:rPr>
                <w:rFonts w:ascii="Times New Roman" w:hAnsi="Times New Roman" w:cs="Times New Roman"/>
                <w:sz w:val="18"/>
                <w:szCs w:val="18"/>
              </w:rPr>
              <w:lastRenderedPageBreak/>
              <w:t>kontinuitet korištenja nogometnog igrališta.</w:t>
            </w:r>
          </w:p>
        </w:tc>
        <w:tc>
          <w:tcPr>
            <w:tcW w:w="1275" w:type="dxa"/>
            <w:vAlign w:val="center"/>
          </w:tcPr>
          <w:p w14:paraId="2CD716E0"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3</w:t>
            </w:r>
          </w:p>
        </w:tc>
        <w:tc>
          <w:tcPr>
            <w:tcW w:w="1418" w:type="dxa"/>
            <w:shd w:val="clear" w:color="auto" w:fill="F2F2F2" w:themeFill="background1" w:themeFillShade="F2"/>
            <w:vAlign w:val="center"/>
          </w:tcPr>
          <w:p w14:paraId="529565C4" w14:textId="77777777" w:rsidR="00936BD8" w:rsidRPr="00595D83" w:rsidRDefault="00936BD8" w:rsidP="00F94F91">
            <w:pPr>
              <w:rPr>
                <w:rFonts w:ascii="Times New Roman" w:hAnsi="Times New Roman" w:cs="Times New Roman"/>
                <w:sz w:val="18"/>
                <w:szCs w:val="18"/>
              </w:rPr>
            </w:pPr>
          </w:p>
        </w:tc>
      </w:tr>
      <w:tr w:rsidR="00936BD8" w:rsidRPr="00595D83" w14:paraId="04C4B4F5" w14:textId="77777777" w:rsidTr="00F94F91">
        <w:tc>
          <w:tcPr>
            <w:tcW w:w="709" w:type="dxa"/>
            <w:vAlign w:val="center"/>
          </w:tcPr>
          <w:p w14:paraId="3E33BD1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3.4.</w:t>
            </w:r>
          </w:p>
        </w:tc>
        <w:tc>
          <w:tcPr>
            <w:tcW w:w="1844" w:type="dxa"/>
            <w:vAlign w:val="center"/>
          </w:tcPr>
          <w:p w14:paraId="61E9D85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Rashodi ostvareni po osnovi upravljanja i raspolaganja nogometnim igralištima izvršeni su namjenski</w:t>
            </w:r>
          </w:p>
        </w:tc>
        <w:tc>
          <w:tcPr>
            <w:tcW w:w="1417" w:type="dxa"/>
            <w:shd w:val="clear" w:color="auto" w:fill="F2F2F2" w:themeFill="background1" w:themeFillShade="F2"/>
            <w:vAlign w:val="center"/>
          </w:tcPr>
          <w:p w14:paraId="631DA2A0"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02F4BB3B"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01BF7784"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2958B575" w14:textId="77777777" w:rsidR="00936BD8" w:rsidRPr="00595D83" w:rsidRDefault="00936BD8" w:rsidP="00F94F91">
            <w:pPr>
              <w:rPr>
                <w:rFonts w:ascii="Times New Roman" w:hAnsi="Times New Roman" w:cs="Times New Roman"/>
                <w:sz w:val="18"/>
                <w:szCs w:val="18"/>
                <w:highlight w:val="yellow"/>
              </w:rPr>
            </w:pPr>
          </w:p>
        </w:tc>
        <w:tc>
          <w:tcPr>
            <w:tcW w:w="1275" w:type="dxa"/>
            <w:shd w:val="clear" w:color="auto" w:fill="F2F2F2" w:themeFill="background1" w:themeFillShade="F2"/>
            <w:vAlign w:val="center"/>
          </w:tcPr>
          <w:p w14:paraId="4B362450" w14:textId="77777777" w:rsidR="00936BD8" w:rsidRPr="00595D83" w:rsidRDefault="00936BD8" w:rsidP="00F94F91">
            <w:pPr>
              <w:jc w:val="center"/>
              <w:rPr>
                <w:rFonts w:ascii="Times New Roman" w:hAnsi="Times New Roman" w:cs="Times New Roman"/>
                <w:sz w:val="18"/>
                <w:szCs w:val="18"/>
              </w:rPr>
            </w:pPr>
          </w:p>
        </w:tc>
        <w:tc>
          <w:tcPr>
            <w:tcW w:w="1418" w:type="dxa"/>
            <w:shd w:val="clear" w:color="auto" w:fill="F2F2F2" w:themeFill="background1" w:themeFillShade="F2"/>
            <w:vAlign w:val="center"/>
          </w:tcPr>
          <w:p w14:paraId="771BE8F3" w14:textId="77777777" w:rsidR="00936BD8" w:rsidRPr="00595D83" w:rsidRDefault="00936BD8" w:rsidP="00F94F91">
            <w:pPr>
              <w:rPr>
                <w:rFonts w:ascii="Times New Roman" w:hAnsi="Times New Roman" w:cs="Times New Roman"/>
                <w:sz w:val="18"/>
                <w:szCs w:val="18"/>
              </w:rPr>
            </w:pPr>
          </w:p>
        </w:tc>
      </w:tr>
      <w:tr w:rsidR="00936BD8" w:rsidRPr="00595D83" w14:paraId="56CC34E7" w14:textId="77777777" w:rsidTr="00F94F91">
        <w:tc>
          <w:tcPr>
            <w:tcW w:w="709" w:type="dxa"/>
            <w:vAlign w:val="center"/>
          </w:tcPr>
          <w:p w14:paraId="095EC61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3.5.</w:t>
            </w:r>
          </w:p>
        </w:tc>
        <w:tc>
          <w:tcPr>
            <w:tcW w:w="1844" w:type="dxa"/>
            <w:vAlign w:val="center"/>
          </w:tcPr>
          <w:p w14:paraId="13E224D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Vodi se ažurna evidencija o ostvarenim rashodima po osnovi upravljanja</w:t>
            </w:r>
          </w:p>
          <w:p w14:paraId="65AC26B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raspolaganja nogometnim igralištima</w:t>
            </w:r>
          </w:p>
        </w:tc>
        <w:tc>
          <w:tcPr>
            <w:tcW w:w="1417" w:type="dxa"/>
            <w:vAlign w:val="center"/>
          </w:tcPr>
          <w:p w14:paraId="1855454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Viši stručni suradnik </w:t>
            </w:r>
          </w:p>
          <w:p w14:paraId="1A5024C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za financije</w:t>
            </w:r>
          </w:p>
        </w:tc>
        <w:tc>
          <w:tcPr>
            <w:tcW w:w="1418" w:type="dxa"/>
            <w:vAlign w:val="center"/>
          </w:tcPr>
          <w:p w14:paraId="0FA02B5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Izvješće o izvršenju Proračuna / Programa - financijsko izvješće objavljuje se u Službenom glasniku Općine Erdut</w:t>
            </w:r>
          </w:p>
        </w:tc>
        <w:tc>
          <w:tcPr>
            <w:tcW w:w="1559" w:type="dxa"/>
            <w:vAlign w:val="center"/>
          </w:tcPr>
          <w:p w14:paraId="0EAC10F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Izvješće </w:t>
            </w:r>
          </w:p>
          <w:p w14:paraId="7A136B1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 izvršenju proračuna tekuće godine za prethodnu godinu </w:t>
            </w:r>
          </w:p>
        </w:tc>
        <w:tc>
          <w:tcPr>
            <w:tcW w:w="1418" w:type="dxa"/>
            <w:vAlign w:val="center"/>
          </w:tcPr>
          <w:p w14:paraId="5600DE6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Financijska izvješća i izvješće o izvršenju proračuna </w:t>
            </w:r>
          </w:p>
          <w:p w14:paraId="7A61B98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dostupna su </w:t>
            </w:r>
          </w:p>
          <w:p w14:paraId="1218AB7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u Službenom glasniku Općine Erdut. Prema vremenu nastanka rashodi se vode u poslovnim knjigama. </w:t>
            </w:r>
          </w:p>
          <w:p w14:paraId="5776F2A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JLS nema prihode od nogometnog igrališta. </w:t>
            </w:r>
          </w:p>
        </w:tc>
        <w:tc>
          <w:tcPr>
            <w:tcW w:w="1275" w:type="dxa"/>
            <w:vAlign w:val="center"/>
          </w:tcPr>
          <w:p w14:paraId="09471B1B"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07E77DA7" w14:textId="77777777" w:rsidR="00936BD8" w:rsidRPr="00595D83" w:rsidRDefault="00936BD8" w:rsidP="00F94F91">
            <w:pPr>
              <w:rPr>
                <w:rFonts w:ascii="Times New Roman" w:hAnsi="Times New Roman" w:cs="Times New Roman"/>
                <w:sz w:val="18"/>
                <w:szCs w:val="18"/>
              </w:rPr>
            </w:pPr>
          </w:p>
        </w:tc>
      </w:tr>
      <w:tr w:rsidR="00936BD8" w:rsidRPr="00595D83" w14:paraId="4BE78FB9" w14:textId="77777777" w:rsidTr="00F94F91">
        <w:tc>
          <w:tcPr>
            <w:tcW w:w="709" w:type="dxa"/>
            <w:vAlign w:val="center"/>
          </w:tcPr>
          <w:p w14:paraId="7316557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3.6.</w:t>
            </w:r>
          </w:p>
        </w:tc>
        <w:tc>
          <w:tcPr>
            <w:tcW w:w="1844" w:type="dxa"/>
            <w:vAlign w:val="center"/>
          </w:tcPr>
          <w:p w14:paraId="3AD97E0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Analiziraju se </w:t>
            </w:r>
          </w:p>
          <w:p w14:paraId="44C4138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 vrednuju učinci upravljanja i raspolaganja nogometnim igralištima te se poduzimaju mjere </w:t>
            </w:r>
          </w:p>
          <w:p w14:paraId="312E051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aktivnosti s ciljem povećanja pozitivnih i smanjenja negativnih učinaka</w:t>
            </w:r>
          </w:p>
        </w:tc>
        <w:tc>
          <w:tcPr>
            <w:tcW w:w="1417" w:type="dxa"/>
            <w:vAlign w:val="center"/>
          </w:tcPr>
          <w:p w14:paraId="4D866EDE"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p w14:paraId="39580BDF" w14:textId="77777777" w:rsidR="00936BD8" w:rsidRPr="00595D83" w:rsidRDefault="00936BD8" w:rsidP="00F94F91">
            <w:pPr>
              <w:rPr>
                <w:rFonts w:ascii="Times New Roman" w:hAnsi="Times New Roman" w:cs="Times New Roman"/>
                <w:sz w:val="18"/>
                <w:szCs w:val="18"/>
              </w:rPr>
            </w:pPr>
          </w:p>
          <w:p w14:paraId="01CC3FF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Pročelnik JUO</w:t>
            </w:r>
          </w:p>
        </w:tc>
        <w:tc>
          <w:tcPr>
            <w:tcW w:w="1418" w:type="dxa"/>
            <w:vAlign w:val="center"/>
          </w:tcPr>
          <w:p w14:paraId="13BE5A9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Ovim aktom je provedena analiza </w:t>
            </w:r>
          </w:p>
          <w:p w14:paraId="08A642B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i vrednovanje učinaka i upravljanja i raspolaganja nogometnim igralištima čime su poduzete mjere </w:t>
            </w:r>
          </w:p>
          <w:p w14:paraId="6D5AAB5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aktivnosti s ciljem povećanja pozitivnih i smanjenja negativnih učinaka</w:t>
            </w:r>
          </w:p>
        </w:tc>
        <w:tc>
          <w:tcPr>
            <w:tcW w:w="1559" w:type="dxa"/>
            <w:vAlign w:val="center"/>
          </w:tcPr>
          <w:p w14:paraId="4A6B22C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Općina Erdut će moći planirati, koristi i usmjeravati sredstva za upravljanje i raspolaganje nogometnim igralištem na temelju provedenih analiza učinaka, tako da su uložena proračunska sredstva u razumnom odnosu s ostvarenim sportskim, društvenim i financijskim učincima</w:t>
            </w:r>
          </w:p>
        </w:tc>
        <w:tc>
          <w:tcPr>
            <w:tcW w:w="1418" w:type="dxa"/>
            <w:vAlign w:val="center"/>
          </w:tcPr>
          <w:p w14:paraId="0B22434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Akti Općine Erdut  utemeljeni su na donesenim, formalno usvojenim aktima s poznatim uvjetima, ciljevima i načinom upravljanja.</w:t>
            </w:r>
          </w:p>
        </w:tc>
        <w:tc>
          <w:tcPr>
            <w:tcW w:w="1275" w:type="dxa"/>
            <w:shd w:val="clear" w:color="auto" w:fill="FFFFFF" w:themeFill="background1"/>
            <w:vAlign w:val="center"/>
          </w:tcPr>
          <w:p w14:paraId="3C7BAE7E" w14:textId="77777777" w:rsidR="00936BD8" w:rsidRPr="00595D83" w:rsidRDefault="00936BD8" w:rsidP="00F94F91">
            <w:pPr>
              <w:jc w:val="center"/>
              <w:rPr>
                <w:rFonts w:ascii="Times New Roman" w:hAnsi="Times New Roman" w:cs="Times New Roman"/>
                <w:color w:val="EE0000"/>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6FE1FE59" w14:textId="77777777" w:rsidR="00936BD8" w:rsidRPr="00595D83" w:rsidRDefault="00936BD8" w:rsidP="00F94F91">
            <w:pPr>
              <w:rPr>
                <w:rFonts w:ascii="Times New Roman" w:hAnsi="Times New Roman" w:cs="Times New Roman"/>
                <w:sz w:val="18"/>
                <w:szCs w:val="18"/>
              </w:rPr>
            </w:pPr>
          </w:p>
        </w:tc>
      </w:tr>
    </w:tbl>
    <w:p w14:paraId="0D817B8F" w14:textId="77777777" w:rsidR="00936BD8" w:rsidRPr="00595D83" w:rsidRDefault="00936BD8" w:rsidP="00936BD8">
      <w:pPr>
        <w:rPr>
          <w:rFonts w:ascii="Times New Roman" w:hAnsi="Times New Roman" w:cs="Times New Roman"/>
        </w:rPr>
      </w:pPr>
      <w:r w:rsidRPr="00595D83">
        <w:rPr>
          <w:rFonts w:ascii="Times New Roman" w:hAnsi="Times New Roman" w:cs="Times New Roman"/>
        </w:rPr>
        <w:br w:type="page"/>
      </w:r>
    </w:p>
    <w:tbl>
      <w:tblPr>
        <w:tblStyle w:val="Reetkatablice"/>
        <w:tblW w:w="11058" w:type="dxa"/>
        <w:tblInd w:w="-885" w:type="dxa"/>
        <w:tblLayout w:type="fixed"/>
        <w:tblLook w:val="04A0" w:firstRow="1" w:lastRow="0" w:firstColumn="1" w:lastColumn="0" w:noHBand="0" w:noVBand="1"/>
      </w:tblPr>
      <w:tblGrid>
        <w:gridCol w:w="709"/>
        <w:gridCol w:w="1844"/>
        <w:gridCol w:w="1417"/>
        <w:gridCol w:w="1418"/>
        <w:gridCol w:w="1559"/>
        <w:gridCol w:w="1418"/>
        <w:gridCol w:w="1275"/>
        <w:gridCol w:w="1418"/>
      </w:tblGrid>
      <w:tr w:rsidR="00936BD8" w:rsidRPr="00595D83" w14:paraId="08965D73" w14:textId="77777777" w:rsidTr="00F94F91">
        <w:tc>
          <w:tcPr>
            <w:tcW w:w="709" w:type="dxa"/>
            <w:vAlign w:val="center"/>
          </w:tcPr>
          <w:p w14:paraId="3B6DDE2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4.</w:t>
            </w:r>
          </w:p>
        </w:tc>
        <w:tc>
          <w:tcPr>
            <w:tcW w:w="10349" w:type="dxa"/>
            <w:gridSpan w:val="7"/>
            <w:vAlign w:val="center"/>
          </w:tcPr>
          <w:p w14:paraId="00EFBF9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b/>
                <w:sz w:val="18"/>
                <w:szCs w:val="18"/>
              </w:rPr>
              <w:t>Nadzor nad upravljanjem i raspolaganjem nogometnim igralištima</w:t>
            </w:r>
          </w:p>
        </w:tc>
      </w:tr>
      <w:tr w:rsidR="00936BD8" w:rsidRPr="00595D83" w14:paraId="3EA0F4EF" w14:textId="77777777" w:rsidTr="00F94F91">
        <w:tc>
          <w:tcPr>
            <w:tcW w:w="709" w:type="dxa"/>
            <w:vAlign w:val="center"/>
          </w:tcPr>
          <w:p w14:paraId="0B8BCAD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4.1.</w:t>
            </w:r>
          </w:p>
        </w:tc>
        <w:tc>
          <w:tcPr>
            <w:tcW w:w="1844" w:type="dxa"/>
            <w:vAlign w:val="center"/>
          </w:tcPr>
          <w:p w14:paraId="0CF152B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Propisane su ovlasti i odgovornosti u vezi s upravljanjem </w:t>
            </w:r>
          </w:p>
          <w:p w14:paraId="20FF05F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raspolaganjem nogometnim igralištem</w:t>
            </w:r>
          </w:p>
        </w:tc>
        <w:tc>
          <w:tcPr>
            <w:tcW w:w="1417" w:type="dxa"/>
            <w:vAlign w:val="center"/>
          </w:tcPr>
          <w:p w14:paraId="7293CD5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Predsjednik nogometnog kluba</w:t>
            </w:r>
          </w:p>
          <w:p w14:paraId="2B3A9D67" w14:textId="77777777" w:rsidR="00936BD8" w:rsidRPr="00595D83" w:rsidRDefault="00936BD8" w:rsidP="00F94F91">
            <w:pPr>
              <w:rPr>
                <w:rFonts w:ascii="Times New Roman" w:hAnsi="Times New Roman" w:cs="Times New Roman"/>
                <w:sz w:val="18"/>
                <w:szCs w:val="18"/>
              </w:rPr>
            </w:pPr>
          </w:p>
          <w:p w14:paraId="02B5393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tc>
        <w:tc>
          <w:tcPr>
            <w:tcW w:w="1418" w:type="dxa"/>
            <w:vAlign w:val="center"/>
          </w:tcPr>
          <w:p w14:paraId="7D616AD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Ovlasti, odgovornosti, prava i obveze u vezi s upravljanjem i raspolaganjem nogometnim igralištem u vlasništvu Općine Erdut uređeni su općim i pojedinačnim aktima dostupnim u Službenom glasniku Općine Erdut te ugovorom s korisnikom. </w:t>
            </w:r>
          </w:p>
        </w:tc>
        <w:tc>
          <w:tcPr>
            <w:tcW w:w="1559" w:type="dxa"/>
            <w:vAlign w:val="center"/>
          </w:tcPr>
          <w:p w14:paraId="1D4CB53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Ovlasti i odgovornosti Općine i korisnika nogometnog igrališta jasno i nedvosmisleno definirane ugovorom, </w:t>
            </w:r>
          </w:p>
          <w:p w14:paraId="22D0DA2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skladu s donesenom odlukom, čime se osigurava učinkovito, racionalno i kontrolirano korištenje javne imovine, uz smanjenje rizika od nejasnih obveza, dvostrukih troškova i neučinkovitog upravljanja.</w:t>
            </w:r>
          </w:p>
        </w:tc>
        <w:tc>
          <w:tcPr>
            <w:tcW w:w="1418" w:type="dxa"/>
            <w:vAlign w:val="center"/>
          </w:tcPr>
          <w:p w14:paraId="414E7FA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Donošenjem odluke i zaključenjem ugovora s korisnikom osigurana je stabilnost i kontinuitet postupanja Općine te pravna sigurnost korisnika.</w:t>
            </w:r>
          </w:p>
        </w:tc>
        <w:tc>
          <w:tcPr>
            <w:tcW w:w="1275" w:type="dxa"/>
            <w:vAlign w:val="center"/>
          </w:tcPr>
          <w:p w14:paraId="7B8345C9"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76192B59" w14:textId="77777777" w:rsidR="00936BD8" w:rsidRPr="00595D83" w:rsidRDefault="00936BD8" w:rsidP="00F94F91">
            <w:pPr>
              <w:rPr>
                <w:rFonts w:ascii="Times New Roman" w:hAnsi="Times New Roman" w:cs="Times New Roman"/>
                <w:sz w:val="18"/>
                <w:szCs w:val="18"/>
              </w:rPr>
            </w:pPr>
          </w:p>
        </w:tc>
      </w:tr>
      <w:tr w:rsidR="00936BD8" w:rsidRPr="00595D83" w14:paraId="168BBB79" w14:textId="77777777" w:rsidTr="00F94F91">
        <w:tc>
          <w:tcPr>
            <w:tcW w:w="709" w:type="dxa"/>
            <w:vAlign w:val="center"/>
          </w:tcPr>
          <w:p w14:paraId="3FE15B8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4.2.</w:t>
            </w:r>
          </w:p>
        </w:tc>
        <w:tc>
          <w:tcPr>
            <w:tcW w:w="1844" w:type="dxa"/>
            <w:vAlign w:val="center"/>
          </w:tcPr>
          <w:p w14:paraId="43820B3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Uređeni su načini postupanja, odnosno donesene su procedure u vezi s prodajom, davanjem u zakup ili najam i drugim oblicima upravljanja i raspolaganja nogometnim igralištima, od donošenja odluka do evidentiranja u poslovnim knjigama i vrednovanja ostvarenih učinaka</w:t>
            </w:r>
          </w:p>
        </w:tc>
        <w:tc>
          <w:tcPr>
            <w:tcW w:w="1417" w:type="dxa"/>
            <w:vAlign w:val="center"/>
          </w:tcPr>
          <w:p w14:paraId="6EF3F78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Predsjednik Općinskog vijeća</w:t>
            </w:r>
          </w:p>
          <w:p w14:paraId="206C77CC" w14:textId="77777777" w:rsidR="00936BD8" w:rsidRPr="00595D83" w:rsidRDefault="00936BD8" w:rsidP="00F94F91">
            <w:pPr>
              <w:rPr>
                <w:rFonts w:ascii="Times New Roman" w:hAnsi="Times New Roman" w:cs="Times New Roman"/>
                <w:sz w:val="18"/>
                <w:szCs w:val="18"/>
              </w:rPr>
            </w:pPr>
          </w:p>
          <w:p w14:paraId="7C3CA0F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Općinski načelnik</w:t>
            </w:r>
          </w:p>
          <w:p w14:paraId="3CF7944C" w14:textId="77777777" w:rsidR="00936BD8" w:rsidRPr="00595D83" w:rsidRDefault="00936BD8" w:rsidP="00F94F91">
            <w:pPr>
              <w:rPr>
                <w:rFonts w:ascii="Times New Roman" w:hAnsi="Times New Roman" w:cs="Times New Roman"/>
                <w:sz w:val="18"/>
                <w:szCs w:val="18"/>
              </w:rPr>
            </w:pPr>
          </w:p>
          <w:p w14:paraId="0100F19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Viši stručni suradnik za financije</w:t>
            </w:r>
          </w:p>
          <w:p w14:paraId="1C4005DE" w14:textId="77777777" w:rsidR="00936BD8" w:rsidRPr="00595D83" w:rsidRDefault="00936BD8" w:rsidP="00F94F91">
            <w:pPr>
              <w:rPr>
                <w:rFonts w:ascii="Times New Roman" w:hAnsi="Times New Roman" w:cs="Times New Roman"/>
                <w:sz w:val="18"/>
                <w:szCs w:val="18"/>
              </w:rPr>
            </w:pPr>
          </w:p>
        </w:tc>
        <w:tc>
          <w:tcPr>
            <w:tcW w:w="1418" w:type="dxa"/>
            <w:vAlign w:val="center"/>
          </w:tcPr>
          <w:p w14:paraId="5F2DE65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Definirano aktima navedenim pod u podnaslovu 4.2. </w:t>
            </w:r>
          </w:p>
          <w:p w14:paraId="7EEABB5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Stvarno stanje je evidentirano u poslovnim knjigama, objašnjeno pod točkom 1.4. dok je vrednovanje objašnjeno pod točkom 3.6.</w:t>
            </w:r>
          </w:p>
        </w:tc>
        <w:tc>
          <w:tcPr>
            <w:tcW w:w="1559" w:type="dxa"/>
            <w:vAlign w:val="center"/>
          </w:tcPr>
          <w:p w14:paraId="0E22A47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Načelo ekonomičnosti osigurano je donesenom odlukom, procedurom, zaključenim ugovorom s korisnikom, ažurnim evidentiranjem poslovnih događaja u poslovnim knjigama, namjenskim utroškom proračunskih sredstava i izradom izvješća o izvršenju, kao i ovim dokumentom koji sadrži analizu i vrednovanje ostvarenih učinaka, te kriterijima za vrednovanje učinkovitosti upravljanja i korištenja nogometnog igrališta na području Općine Erdut.</w:t>
            </w:r>
          </w:p>
        </w:tc>
        <w:tc>
          <w:tcPr>
            <w:tcW w:w="1418" w:type="dxa"/>
            <w:vAlign w:val="center"/>
          </w:tcPr>
          <w:p w14:paraId="620C66B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Načelo predvidljivosti osigurano je unaprijed utvrđenim i javno objavljenim aktima, procedurama i ugovorom s korisnikom, koji se dosljedno primjenjuju.</w:t>
            </w:r>
          </w:p>
        </w:tc>
        <w:tc>
          <w:tcPr>
            <w:tcW w:w="1275" w:type="dxa"/>
            <w:vAlign w:val="center"/>
          </w:tcPr>
          <w:p w14:paraId="10CE1DA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418" w:type="dxa"/>
            <w:shd w:val="clear" w:color="auto" w:fill="F2F2F2" w:themeFill="background1" w:themeFillShade="F2"/>
            <w:vAlign w:val="center"/>
          </w:tcPr>
          <w:p w14:paraId="4E5463F6" w14:textId="77777777" w:rsidR="00936BD8" w:rsidRPr="00595D83" w:rsidRDefault="00936BD8" w:rsidP="00F94F91">
            <w:pPr>
              <w:rPr>
                <w:rFonts w:ascii="Times New Roman" w:hAnsi="Times New Roman" w:cs="Times New Roman"/>
                <w:color w:val="EE0000"/>
                <w:sz w:val="18"/>
                <w:szCs w:val="18"/>
              </w:rPr>
            </w:pPr>
          </w:p>
        </w:tc>
      </w:tr>
    </w:tbl>
    <w:p w14:paraId="09A3C20A" w14:textId="77777777" w:rsidR="00936BD8" w:rsidRPr="00595D83" w:rsidRDefault="00936BD8" w:rsidP="00936BD8">
      <w:pPr>
        <w:rPr>
          <w:rFonts w:ascii="Times New Roman" w:hAnsi="Times New Roman" w:cs="Times New Roman"/>
        </w:rPr>
      </w:pPr>
      <w:r w:rsidRPr="00595D83">
        <w:rPr>
          <w:rFonts w:ascii="Times New Roman" w:hAnsi="Times New Roman" w:cs="Times New Roman"/>
        </w:rPr>
        <w:br w:type="page"/>
      </w:r>
    </w:p>
    <w:tbl>
      <w:tblPr>
        <w:tblStyle w:val="Reetkatablice"/>
        <w:tblW w:w="11058" w:type="dxa"/>
        <w:tblInd w:w="-885" w:type="dxa"/>
        <w:tblLayout w:type="fixed"/>
        <w:tblLook w:val="04A0" w:firstRow="1" w:lastRow="0" w:firstColumn="1" w:lastColumn="0" w:noHBand="0" w:noVBand="1"/>
      </w:tblPr>
      <w:tblGrid>
        <w:gridCol w:w="709"/>
        <w:gridCol w:w="1844"/>
        <w:gridCol w:w="1417"/>
        <w:gridCol w:w="1418"/>
        <w:gridCol w:w="1559"/>
        <w:gridCol w:w="1418"/>
        <w:gridCol w:w="1275"/>
        <w:gridCol w:w="1418"/>
      </w:tblGrid>
      <w:tr w:rsidR="00936BD8" w:rsidRPr="00595D83" w14:paraId="1F4297AA" w14:textId="77777777" w:rsidTr="00F94F91">
        <w:tc>
          <w:tcPr>
            <w:tcW w:w="709" w:type="dxa"/>
            <w:vAlign w:val="center"/>
          </w:tcPr>
          <w:p w14:paraId="6A57AC22"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4.3.</w:t>
            </w:r>
          </w:p>
        </w:tc>
        <w:tc>
          <w:tcPr>
            <w:tcW w:w="1844" w:type="dxa"/>
            <w:vAlign w:val="center"/>
          </w:tcPr>
          <w:p w14:paraId="40737E8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Unutarnjim revizijama su obuhvaćene aktivnosti i procesi u vezi s upravljanjem i raspolaganjem nogometnim igralištima.</w:t>
            </w:r>
          </w:p>
        </w:tc>
        <w:tc>
          <w:tcPr>
            <w:tcW w:w="1417" w:type="dxa"/>
            <w:shd w:val="clear" w:color="auto" w:fill="F2F2F2" w:themeFill="background1" w:themeFillShade="F2"/>
            <w:vAlign w:val="center"/>
          </w:tcPr>
          <w:p w14:paraId="29C9C348"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3C556A83"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33E3F6C3"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4B7E6224"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4A87EDF9" w14:textId="77777777" w:rsidR="00936BD8" w:rsidRPr="00595D83" w:rsidRDefault="00936BD8" w:rsidP="00F94F91">
            <w:pPr>
              <w:jc w:val="center"/>
              <w:rPr>
                <w:rFonts w:ascii="Times New Roman" w:hAnsi="Times New Roman" w:cs="Times New Roman"/>
                <w:sz w:val="18"/>
                <w:szCs w:val="18"/>
              </w:rPr>
            </w:pPr>
          </w:p>
        </w:tc>
        <w:tc>
          <w:tcPr>
            <w:tcW w:w="1418" w:type="dxa"/>
            <w:shd w:val="clear" w:color="auto" w:fill="F2F2F2" w:themeFill="background1" w:themeFillShade="F2"/>
            <w:vAlign w:val="center"/>
          </w:tcPr>
          <w:p w14:paraId="5BC13CB3" w14:textId="77777777" w:rsidR="00936BD8" w:rsidRPr="00595D83" w:rsidRDefault="00936BD8" w:rsidP="00F94F91">
            <w:pPr>
              <w:rPr>
                <w:rFonts w:ascii="Times New Roman" w:hAnsi="Times New Roman" w:cs="Times New Roman"/>
                <w:sz w:val="18"/>
                <w:szCs w:val="18"/>
              </w:rPr>
            </w:pPr>
          </w:p>
        </w:tc>
      </w:tr>
      <w:tr w:rsidR="00936BD8" w:rsidRPr="00595D83" w14:paraId="3424B6C0" w14:textId="77777777" w:rsidTr="00F94F91">
        <w:tc>
          <w:tcPr>
            <w:tcW w:w="709" w:type="dxa"/>
            <w:vAlign w:val="center"/>
          </w:tcPr>
          <w:p w14:paraId="58C1192B"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4.4.</w:t>
            </w:r>
          </w:p>
        </w:tc>
        <w:tc>
          <w:tcPr>
            <w:tcW w:w="1844" w:type="dxa"/>
            <w:vAlign w:val="center"/>
          </w:tcPr>
          <w:p w14:paraId="02EF5A3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Unutarnja revizija je dala preporuke u vezi s upravljanjem i raspolaganjem igralištima.</w:t>
            </w:r>
          </w:p>
        </w:tc>
        <w:tc>
          <w:tcPr>
            <w:tcW w:w="1417" w:type="dxa"/>
            <w:shd w:val="clear" w:color="auto" w:fill="F2F2F2" w:themeFill="background1" w:themeFillShade="F2"/>
            <w:vAlign w:val="center"/>
          </w:tcPr>
          <w:p w14:paraId="3365CB46"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63341299"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5FBA6414"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0C9E2DB5"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2B4C3573" w14:textId="77777777" w:rsidR="00936BD8" w:rsidRPr="00595D83" w:rsidRDefault="00936BD8" w:rsidP="00F94F91">
            <w:pPr>
              <w:jc w:val="center"/>
              <w:rPr>
                <w:rFonts w:ascii="Times New Roman" w:hAnsi="Times New Roman" w:cs="Times New Roman"/>
                <w:sz w:val="18"/>
                <w:szCs w:val="18"/>
              </w:rPr>
            </w:pPr>
          </w:p>
        </w:tc>
        <w:tc>
          <w:tcPr>
            <w:tcW w:w="1418" w:type="dxa"/>
            <w:shd w:val="clear" w:color="auto" w:fill="F2F2F2" w:themeFill="background1" w:themeFillShade="F2"/>
            <w:vAlign w:val="center"/>
          </w:tcPr>
          <w:p w14:paraId="25AB3533" w14:textId="77777777" w:rsidR="00936BD8" w:rsidRPr="00595D83" w:rsidRDefault="00936BD8" w:rsidP="00F94F91">
            <w:pPr>
              <w:rPr>
                <w:rFonts w:ascii="Times New Roman" w:hAnsi="Times New Roman" w:cs="Times New Roman"/>
                <w:sz w:val="18"/>
                <w:szCs w:val="18"/>
              </w:rPr>
            </w:pPr>
          </w:p>
        </w:tc>
      </w:tr>
      <w:tr w:rsidR="00936BD8" w:rsidRPr="00595D83" w14:paraId="4CA51E86" w14:textId="77777777" w:rsidTr="00F94F91">
        <w:tc>
          <w:tcPr>
            <w:tcW w:w="709" w:type="dxa"/>
            <w:vAlign w:val="center"/>
          </w:tcPr>
          <w:p w14:paraId="7F83B9B0"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4.5.</w:t>
            </w:r>
          </w:p>
        </w:tc>
        <w:tc>
          <w:tcPr>
            <w:tcW w:w="1844" w:type="dxa"/>
            <w:vAlign w:val="center"/>
          </w:tcPr>
          <w:p w14:paraId="7B77A24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Lokalna jedinica je postupila po preporukama unutarnje revizije.</w:t>
            </w:r>
          </w:p>
        </w:tc>
        <w:tc>
          <w:tcPr>
            <w:tcW w:w="1417" w:type="dxa"/>
            <w:shd w:val="clear" w:color="auto" w:fill="F2F2F2" w:themeFill="background1" w:themeFillShade="F2"/>
            <w:vAlign w:val="center"/>
          </w:tcPr>
          <w:p w14:paraId="37986145"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6BD85CD2" w14:textId="77777777" w:rsidR="00936BD8" w:rsidRPr="00595D83" w:rsidRDefault="00936BD8" w:rsidP="00F94F91">
            <w:pPr>
              <w:rPr>
                <w:rFonts w:ascii="Times New Roman" w:hAnsi="Times New Roman" w:cs="Times New Roman"/>
                <w:sz w:val="18"/>
                <w:szCs w:val="18"/>
              </w:rPr>
            </w:pPr>
          </w:p>
        </w:tc>
        <w:tc>
          <w:tcPr>
            <w:tcW w:w="1559" w:type="dxa"/>
            <w:shd w:val="clear" w:color="auto" w:fill="F2F2F2" w:themeFill="background1" w:themeFillShade="F2"/>
            <w:vAlign w:val="center"/>
          </w:tcPr>
          <w:p w14:paraId="666DCC70" w14:textId="77777777" w:rsidR="00936BD8" w:rsidRPr="00595D83" w:rsidRDefault="00936BD8" w:rsidP="00F94F91">
            <w:pPr>
              <w:rPr>
                <w:rFonts w:ascii="Times New Roman" w:hAnsi="Times New Roman" w:cs="Times New Roman"/>
                <w:sz w:val="18"/>
                <w:szCs w:val="18"/>
              </w:rPr>
            </w:pPr>
          </w:p>
        </w:tc>
        <w:tc>
          <w:tcPr>
            <w:tcW w:w="1418" w:type="dxa"/>
            <w:shd w:val="clear" w:color="auto" w:fill="F2F2F2" w:themeFill="background1" w:themeFillShade="F2"/>
            <w:vAlign w:val="center"/>
          </w:tcPr>
          <w:p w14:paraId="1D48D11C" w14:textId="77777777" w:rsidR="00936BD8" w:rsidRPr="00595D83" w:rsidRDefault="00936BD8" w:rsidP="00F94F91">
            <w:pPr>
              <w:rPr>
                <w:rFonts w:ascii="Times New Roman" w:hAnsi="Times New Roman" w:cs="Times New Roman"/>
                <w:sz w:val="18"/>
                <w:szCs w:val="18"/>
              </w:rPr>
            </w:pPr>
          </w:p>
        </w:tc>
        <w:tc>
          <w:tcPr>
            <w:tcW w:w="1275" w:type="dxa"/>
            <w:shd w:val="clear" w:color="auto" w:fill="F2F2F2" w:themeFill="background1" w:themeFillShade="F2"/>
            <w:vAlign w:val="center"/>
          </w:tcPr>
          <w:p w14:paraId="0D8AF2A5" w14:textId="77777777" w:rsidR="00936BD8" w:rsidRPr="00595D83" w:rsidRDefault="00936BD8" w:rsidP="00F94F91">
            <w:pPr>
              <w:jc w:val="center"/>
              <w:rPr>
                <w:rFonts w:ascii="Times New Roman" w:hAnsi="Times New Roman" w:cs="Times New Roman"/>
                <w:sz w:val="18"/>
                <w:szCs w:val="18"/>
              </w:rPr>
            </w:pPr>
          </w:p>
        </w:tc>
        <w:tc>
          <w:tcPr>
            <w:tcW w:w="1418" w:type="dxa"/>
            <w:shd w:val="clear" w:color="auto" w:fill="F2F2F2" w:themeFill="background1" w:themeFillShade="F2"/>
            <w:vAlign w:val="center"/>
          </w:tcPr>
          <w:p w14:paraId="268B64C2" w14:textId="77777777" w:rsidR="00936BD8" w:rsidRPr="00595D83" w:rsidRDefault="00936BD8" w:rsidP="00F94F91">
            <w:pPr>
              <w:rPr>
                <w:rFonts w:ascii="Times New Roman" w:hAnsi="Times New Roman" w:cs="Times New Roman"/>
                <w:sz w:val="18"/>
                <w:szCs w:val="18"/>
              </w:rPr>
            </w:pPr>
          </w:p>
        </w:tc>
      </w:tr>
    </w:tbl>
    <w:p w14:paraId="7590CF6C" w14:textId="77777777" w:rsidR="00936BD8" w:rsidRPr="00595D83" w:rsidRDefault="00936BD8" w:rsidP="00936BD8">
      <w:pPr>
        <w:rPr>
          <w:rFonts w:ascii="Times New Roman" w:hAnsi="Times New Roman" w:cs="Times New Roman"/>
        </w:rPr>
      </w:pPr>
    </w:p>
    <w:p w14:paraId="4F724CC8"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U tablici 5. prikazano je vrednovanje učinka upravljanja i korištenja nogometnog igrališta, provedeno sukladno kriterijima utvrđenima od strane Državnog ureda za reviziju. Vrednovanje je izrađeno na temelju opisa i bodovanja iz tablice 4, a obuhvaća maksimalan mogući broj bodova ukupnog zbira po pojedinim skupinama kriterija. </w:t>
      </w:r>
    </w:p>
    <w:p w14:paraId="6EF879E2"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U tablici 5. vidljivo je da Općina Erdut ostvaruje visoke rezultate u svim grupama ocjene:</w:t>
      </w:r>
    </w:p>
    <w:p w14:paraId="4D68BC27" w14:textId="77777777" w:rsidR="00936BD8" w:rsidRPr="00595D83" w:rsidRDefault="00936BD8" w:rsidP="00936BD8">
      <w:pPr>
        <w:numPr>
          <w:ilvl w:val="0"/>
          <w:numId w:val="13"/>
        </w:numPr>
        <w:spacing w:after="0" w:line="276" w:lineRule="auto"/>
        <w:ind w:left="714" w:hanging="357"/>
        <w:rPr>
          <w:rFonts w:ascii="Times New Roman" w:hAnsi="Times New Roman" w:cs="Times New Roman"/>
          <w:sz w:val="24"/>
          <w:szCs w:val="24"/>
        </w:rPr>
      </w:pPr>
      <w:r w:rsidRPr="00595D83">
        <w:rPr>
          <w:rFonts w:ascii="Times New Roman" w:hAnsi="Times New Roman" w:cs="Times New Roman"/>
          <w:sz w:val="24"/>
          <w:szCs w:val="24"/>
        </w:rPr>
        <w:t>Grupa 1 – Evidencije o nogometnim igralištima: maksimalno 18 bodova, Općina Erdut je ostvarila 18 bodova (100%).</w:t>
      </w:r>
    </w:p>
    <w:p w14:paraId="4606F11F" w14:textId="77777777" w:rsidR="00936BD8" w:rsidRPr="00595D83" w:rsidRDefault="00936BD8" w:rsidP="00936BD8">
      <w:pPr>
        <w:numPr>
          <w:ilvl w:val="0"/>
          <w:numId w:val="13"/>
        </w:numPr>
        <w:spacing w:after="0" w:line="276" w:lineRule="auto"/>
        <w:ind w:left="714" w:hanging="357"/>
        <w:rPr>
          <w:rFonts w:ascii="Times New Roman" w:hAnsi="Times New Roman" w:cs="Times New Roman"/>
          <w:sz w:val="24"/>
          <w:szCs w:val="24"/>
        </w:rPr>
      </w:pPr>
      <w:r w:rsidRPr="00595D83">
        <w:rPr>
          <w:rFonts w:ascii="Times New Roman" w:hAnsi="Times New Roman" w:cs="Times New Roman"/>
          <w:sz w:val="24"/>
          <w:szCs w:val="24"/>
        </w:rPr>
        <w:t>Grupa 2 – Normativno uređenje upravljanja i raspolaganja: maksimalno 6 bodova, Općina Erdut je ostvarila 5 bodova (83%).</w:t>
      </w:r>
    </w:p>
    <w:p w14:paraId="135CFAA5" w14:textId="77777777" w:rsidR="00936BD8" w:rsidRPr="00595D83" w:rsidRDefault="00936BD8" w:rsidP="00936BD8">
      <w:pPr>
        <w:numPr>
          <w:ilvl w:val="0"/>
          <w:numId w:val="13"/>
        </w:numPr>
        <w:spacing w:after="0" w:line="276" w:lineRule="auto"/>
        <w:ind w:left="714" w:hanging="357"/>
        <w:rPr>
          <w:rFonts w:ascii="Times New Roman" w:hAnsi="Times New Roman" w:cs="Times New Roman"/>
          <w:sz w:val="24"/>
          <w:szCs w:val="24"/>
        </w:rPr>
      </w:pPr>
      <w:r w:rsidRPr="00595D83">
        <w:rPr>
          <w:rFonts w:ascii="Times New Roman" w:hAnsi="Times New Roman" w:cs="Times New Roman"/>
          <w:sz w:val="24"/>
          <w:szCs w:val="24"/>
        </w:rPr>
        <w:t>Grupa 3 – Upravljanje i raspolaganje nogometnim igralištima: maksimalno 9 bodova, Općina Erdut je ostvarila 9 bodova (100%).</w:t>
      </w:r>
    </w:p>
    <w:p w14:paraId="7108513F" w14:textId="77777777" w:rsidR="00936BD8" w:rsidRPr="00595D83" w:rsidRDefault="00936BD8" w:rsidP="00936BD8">
      <w:pPr>
        <w:numPr>
          <w:ilvl w:val="0"/>
          <w:numId w:val="13"/>
        </w:numPr>
        <w:spacing w:after="200" w:line="276" w:lineRule="auto"/>
        <w:ind w:left="714" w:hanging="357"/>
        <w:rPr>
          <w:rFonts w:ascii="Times New Roman" w:hAnsi="Times New Roman" w:cs="Times New Roman"/>
          <w:sz w:val="24"/>
          <w:szCs w:val="24"/>
        </w:rPr>
      </w:pPr>
      <w:r w:rsidRPr="00595D83">
        <w:rPr>
          <w:rFonts w:ascii="Times New Roman" w:hAnsi="Times New Roman" w:cs="Times New Roman"/>
          <w:sz w:val="24"/>
          <w:szCs w:val="24"/>
        </w:rPr>
        <w:t>Grupa 4 – Nadzor nad upravljanjem i raspolaganjem: maksimalno 6 bodova, Općina Erdut je ostvarila 6 bodova (100%).</w:t>
      </w:r>
    </w:p>
    <w:p w14:paraId="6721DEC3" w14:textId="77777777" w:rsidR="00936BD8" w:rsidRPr="00595D83" w:rsidRDefault="00936BD8" w:rsidP="00936BD8">
      <w:pPr>
        <w:pStyle w:val="Opisslike"/>
        <w:spacing w:after="60"/>
        <w:jc w:val="center"/>
        <w:rPr>
          <w:rFonts w:ascii="Times New Roman" w:hAnsi="Times New Roman" w:cs="Times New Roman"/>
          <w:sz w:val="20"/>
          <w:szCs w:val="20"/>
        </w:rPr>
      </w:pPr>
      <w:bookmarkStart w:id="53" w:name="_Toc222492318"/>
      <w:r w:rsidRPr="00595D83">
        <w:rPr>
          <w:rFonts w:ascii="Times New Roman" w:hAnsi="Times New Roman" w:cs="Times New Roman"/>
          <w:sz w:val="20"/>
          <w:szCs w:val="20"/>
        </w:rPr>
        <w:t xml:space="preserve">Tablica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Tablica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5</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Vrednovanje učinka upravljanja i korištenja nogometnog igrališta</w:t>
      </w:r>
      <w:bookmarkEnd w:id="53"/>
    </w:p>
    <w:tbl>
      <w:tblPr>
        <w:tblStyle w:val="Reetkatablice"/>
        <w:tblW w:w="10358" w:type="dxa"/>
        <w:tblInd w:w="-752" w:type="dxa"/>
        <w:tblLayout w:type="fixed"/>
        <w:tblLook w:val="04A0" w:firstRow="1" w:lastRow="0" w:firstColumn="1" w:lastColumn="0" w:noHBand="0" w:noVBand="1"/>
      </w:tblPr>
      <w:tblGrid>
        <w:gridCol w:w="739"/>
        <w:gridCol w:w="4232"/>
        <w:gridCol w:w="3260"/>
        <w:gridCol w:w="851"/>
        <w:gridCol w:w="1276"/>
      </w:tblGrid>
      <w:tr w:rsidR="00936BD8" w:rsidRPr="00595D83" w14:paraId="4C4229E2" w14:textId="77777777" w:rsidTr="00F94F91">
        <w:tc>
          <w:tcPr>
            <w:tcW w:w="739" w:type="dxa"/>
            <w:vAlign w:val="center"/>
          </w:tcPr>
          <w:p w14:paraId="196BC8D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Redni broj</w:t>
            </w:r>
          </w:p>
        </w:tc>
        <w:tc>
          <w:tcPr>
            <w:tcW w:w="4232" w:type="dxa"/>
            <w:vAlign w:val="center"/>
          </w:tcPr>
          <w:p w14:paraId="5705A0F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Kriterij</w:t>
            </w:r>
          </w:p>
        </w:tc>
        <w:tc>
          <w:tcPr>
            <w:tcW w:w="3260" w:type="dxa"/>
            <w:vAlign w:val="center"/>
          </w:tcPr>
          <w:p w14:paraId="0DFC5BE1"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Opis</w:t>
            </w:r>
          </w:p>
        </w:tc>
        <w:tc>
          <w:tcPr>
            <w:tcW w:w="851" w:type="dxa"/>
            <w:vAlign w:val="center"/>
          </w:tcPr>
          <w:p w14:paraId="255D72CC"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Bodovi</w:t>
            </w:r>
            <w:r w:rsidRPr="00595D83">
              <w:rPr>
                <w:rStyle w:val="Referencafusnote"/>
                <w:rFonts w:ascii="Times New Roman" w:hAnsi="Times New Roman" w:cs="Times New Roman"/>
                <w:sz w:val="18"/>
                <w:szCs w:val="18"/>
              </w:rPr>
              <w:footnoteReference w:id="7"/>
            </w:r>
          </w:p>
        </w:tc>
        <w:tc>
          <w:tcPr>
            <w:tcW w:w="1276" w:type="dxa"/>
            <w:vAlign w:val="center"/>
          </w:tcPr>
          <w:p w14:paraId="0D09CE7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Maksimalan broj bodova</w:t>
            </w:r>
          </w:p>
        </w:tc>
      </w:tr>
      <w:tr w:rsidR="00936BD8" w:rsidRPr="00595D83" w14:paraId="237C9E30" w14:textId="77777777" w:rsidTr="00F94F91">
        <w:tc>
          <w:tcPr>
            <w:tcW w:w="739" w:type="dxa"/>
            <w:vAlign w:val="center"/>
          </w:tcPr>
          <w:p w14:paraId="214D929A" w14:textId="77777777" w:rsidR="00936BD8" w:rsidRPr="00595D83" w:rsidRDefault="00936BD8" w:rsidP="00F94F91">
            <w:pPr>
              <w:jc w:val="center"/>
              <w:rPr>
                <w:rFonts w:ascii="Times New Roman" w:hAnsi="Times New Roman" w:cs="Times New Roman"/>
                <w:b/>
                <w:sz w:val="18"/>
                <w:szCs w:val="18"/>
              </w:rPr>
            </w:pPr>
            <w:r w:rsidRPr="00595D83">
              <w:rPr>
                <w:rFonts w:ascii="Times New Roman" w:hAnsi="Times New Roman" w:cs="Times New Roman"/>
                <w:b/>
                <w:sz w:val="18"/>
                <w:szCs w:val="18"/>
              </w:rPr>
              <w:t>1.</w:t>
            </w:r>
          </w:p>
        </w:tc>
        <w:tc>
          <w:tcPr>
            <w:tcW w:w="9619" w:type="dxa"/>
            <w:gridSpan w:val="4"/>
            <w:vAlign w:val="center"/>
          </w:tcPr>
          <w:p w14:paraId="37FDED1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b/>
                <w:sz w:val="18"/>
                <w:szCs w:val="18"/>
              </w:rPr>
              <w:t>Evidencije o nogometnim igralištima</w:t>
            </w:r>
          </w:p>
        </w:tc>
      </w:tr>
      <w:tr w:rsidR="00936BD8" w:rsidRPr="00595D83" w14:paraId="7C474017" w14:textId="77777777" w:rsidTr="00F94F91">
        <w:tc>
          <w:tcPr>
            <w:tcW w:w="739" w:type="dxa"/>
            <w:vAlign w:val="center"/>
          </w:tcPr>
          <w:p w14:paraId="7ECD5852"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1.1.</w:t>
            </w:r>
          </w:p>
        </w:tc>
        <w:tc>
          <w:tcPr>
            <w:tcW w:w="4232" w:type="dxa"/>
            <w:vAlign w:val="center"/>
          </w:tcPr>
          <w:p w14:paraId="26C24D8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Nogometno igralište je evidentirano u poslovnim knjigama i iskazana je njihova vrijednost.</w:t>
            </w:r>
          </w:p>
        </w:tc>
        <w:tc>
          <w:tcPr>
            <w:tcW w:w="3260" w:type="dxa"/>
            <w:vAlign w:val="center"/>
          </w:tcPr>
          <w:p w14:paraId="07252B1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poslovnim knjigama iskazuje se vrijednost sukladno novonastalim situacijama.</w:t>
            </w:r>
          </w:p>
        </w:tc>
        <w:tc>
          <w:tcPr>
            <w:tcW w:w="851" w:type="dxa"/>
            <w:vAlign w:val="center"/>
          </w:tcPr>
          <w:p w14:paraId="37F37656"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restart"/>
            <w:vAlign w:val="center"/>
          </w:tcPr>
          <w:p w14:paraId="120F9EAE" w14:textId="77777777" w:rsidR="00936BD8" w:rsidRPr="00595D83" w:rsidRDefault="00936BD8" w:rsidP="00F94F91">
            <w:pPr>
              <w:jc w:val="center"/>
              <w:rPr>
                <w:rFonts w:ascii="Times New Roman" w:hAnsi="Times New Roman" w:cs="Times New Roman"/>
                <w:color w:val="FF0000"/>
                <w:sz w:val="18"/>
                <w:szCs w:val="18"/>
              </w:rPr>
            </w:pPr>
            <w:r w:rsidRPr="00595D83">
              <w:rPr>
                <w:rFonts w:ascii="Times New Roman" w:hAnsi="Times New Roman" w:cs="Times New Roman"/>
                <w:sz w:val="18"/>
                <w:szCs w:val="18"/>
              </w:rPr>
              <w:t>18</w:t>
            </w:r>
          </w:p>
        </w:tc>
      </w:tr>
      <w:tr w:rsidR="00936BD8" w:rsidRPr="00595D83" w14:paraId="1EC3B3E9" w14:textId="77777777" w:rsidTr="00F94F91">
        <w:tc>
          <w:tcPr>
            <w:tcW w:w="739" w:type="dxa"/>
            <w:vAlign w:val="center"/>
          </w:tcPr>
          <w:p w14:paraId="5472AC1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1.2.</w:t>
            </w:r>
          </w:p>
        </w:tc>
        <w:tc>
          <w:tcPr>
            <w:tcW w:w="4232" w:type="dxa"/>
            <w:vAlign w:val="center"/>
          </w:tcPr>
          <w:p w14:paraId="4E41B4D1"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Obavljen je godišnji popis imovine i obveza, popisom je obuhvaćeno nogometno igralište u vlasništvu lokalne jedinice te je njihovo knjigovodstveno stanje usklađeno sa stvarnim stanjem utvrđenim popisom.</w:t>
            </w:r>
          </w:p>
        </w:tc>
        <w:tc>
          <w:tcPr>
            <w:tcW w:w="3260" w:type="dxa"/>
            <w:vAlign w:val="center"/>
          </w:tcPr>
          <w:p w14:paraId="49C29F6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je provela godišnji popis imovine i obveza. Popisom je obuhvaćeno nogometno igralište u vlasništvu JLS.</w:t>
            </w:r>
          </w:p>
          <w:p w14:paraId="4A6AE8D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Provedena su usklađenja knjigovodstvenog stanja sa stvarnim stanjem utvrđenog popisa imovine </w:t>
            </w:r>
          </w:p>
          <w:p w14:paraId="027394E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obveza.</w:t>
            </w:r>
          </w:p>
        </w:tc>
        <w:tc>
          <w:tcPr>
            <w:tcW w:w="851" w:type="dxa"/>
            <w:vAlign w:val="center"/>
          </w:tcPr>
          <w:p w14:paraId="2724A4CF"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ign w:val="center"/>
          </w:tcPr>
          <w:p w14:paraId="43D35DD6" w14:textId="77777777" w:rsidR="00936BD8" w:rsidRPr="00595D83" w:rsidRDefault="00936BD8" w:rsidP="00F94F91">
            <w:pPr>
              <w:jc w:val="center"/>
              <w:rPr>
                <w:rFonts w:ascii="Times New Roman" w:hAnsi="Times New Roman" w:cs="Times New Roman"/>
                <w:color w:val="FF0000"/>
                <w:sz w:val="18"/>
                <w:szCs w:val="18"/>
              </w:rPr>
            </w:pPr>
          </w:p>
        </w:tc>
      </w:tr>
    </w:tbl>
    <w:p w14:paraId="54D9AAF7" w14:textId="77777777" w:rsidR="00936BD8" w:rsidRPr="00595D83" w:rsidRDefault="00936BD8" w:rsidP="00936BD8">
      <w:pPr>
        <w:rPr>
          <w:rFonts w:ascii="Times New Roman" w:hAnsi="Times New Roman" w:cs="Times New Roman"/>
        </w:rPr>
      </w:pPr>
      <w:r w:rsidRPr="00595D83">
        <w:rPr>
          <w:rFonts w:ascii="Times New Roman" w:hAnsi="Times New Roman" w:cs="Times New Roman"/>
        </w:rPr>
        <w:br w:type="page"/>
      </w:r>
    </w:p>
    <w:tbl>
      <w:tblPr>
        <w:tblStyle w:val="Reetkatablice"/>
        <w:tblW w:w="10358" w:type="dxa"/>
        <w:tblInd w:w="-752" w:type="dxa"/>
        <w:tblLayout w:type="fixed"/>
        <w:tblLook w:val="04A0" w:firstRow="1" w:lastRow="0" w:firstColumn="1" w:lastColumn="0" w:noHBand="0" w:noVBand="1"/>
      </w:tblPr>
      <w:tblGrid>
        <w:gridCol w:w="739"/>
        <w:gridCol w:w="4232"/>
        <w:gridCol w:w="3260"/>
        <w:gridCol w:w="851"/>
        <w:gridCol w:w="1276"/>
      </w:tblGrid>
      <w:tr w:rsidR="00936BD8" w:rsidRPr="00595D83" w14:paraId="5F05F9F3" w14:textId="77777777" w:rsidTr="00F94F91">
        <w:tc>
          <w:tcPr>
            <w:tcW w:w="739" w:type="dxa"/>
            <w:vAlign w:val="center"/>
          </w:tcPr>
          <w:p w14:paraId="3D809DD9"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1.3.</w:t>
            </w:r>
          </w:p>
        </w:tc>
        <w:tc>
          <w:tcPr>
            <w:tcW w:w="4232" w:type="dxa"/>
            <w:vAlign w:val="center"/>
          </w:tcPr>
          <w:p w14:paraId="0A3458B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Ustrojen je registar imovine koji sadrži podatke bitne za upravljanje i raspolaganje nogometnim igralištem.</w:t>
            </w:r>
          </w:p>
        </w:tc>
        <w:tc>
          <w:tcPr>
            <w:tcW w:w="3260" w:type="dxa"/>
            <w:vAlign w:val="center"/>
          </w:tcPr>
          <w:p w14:paraId="153B1D0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Jedinica lokalne samouprave izradila je Registar imovine koji sadrži podatke za upravljanje </w:t>
            </w:r>
          </w:p>
          <w:p w14:paraId="17D534C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raspolaganje nogometnim igralištem.</w:t>
            </w:r>
          </w:p>
        </w:tc>
        <w:tc>
          <w:tcPr>
            <w:tcW w:w="851" w:type="dxa"/>
            <w:vAlign w:val="center"/>
          </w:tcPr>
          <w:p w14:paraId="6956F96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restart"/>
            <w:vAlign w:val="center"/>
          </w:tcPr>
          <w:p w14:paraId="48AAE452"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21C24B7B" w14:textId="77777777" w:rsidTr="00F94F91">
        <w:tc>
          <w:tcPr>
            <w:tcW w:w="739" w:type="dxa"/>
            <w:vAlign w:val="center"/>
          </w:tcPr>
          <w:p w14:paraId="0352C92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1.4.</w:t>
            </w:r>
          </w:p>
        </w:tc>
        <w:tc>
          <w:tcPr>
            <w:tcW w:w="4232" w:type="dxa"/>
            <w:vAlign w:val="center"/>
          </w:tcPr>
          <w:p w14:paraId="19FBA9E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Podaci o nogometnom igralištu u analitičko knjigovodstvenim evidencijama i registru imovine su usklađeni.</w:t>
            </w:r>
          </w:p>
        </w:tc>
        <w:tc>
          <w:tcPr>
            <w:tcW w:w="3260" w:type="dxa"/>
            <w:vAlign w:val="center"/>
          </w:tcPr>
          <w:p w14:paraId="66B1900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Usklađeni su podaci nogometnog igrališta u poslovnim knjigama</w:t>
            </w:r>
          </w:p>
          <w:p w14:paraId="44EF6B9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i Registru imovine.</w:t>
            </w:r>
          </w:p>
        </w:tc>
        <w:tc>
          <w:tcPr>
            <w:tcW w:w="851" w:type="dxa"/>
            <w:vAlign w:val="center"/>
          </w:tcPr>
          <w:p w14:paraId="2FFF0374"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ign w:val="center"/>
          </w:tcPr>
          <w:p w14:paraId="65344830"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32CE75D5" w14:textId="77777777" w:rsidTr="00F94F91">
        <w:tc>
          <w:tcPr>
            <w:tcW w:w="739" w:type="dxa"/>
            <w:vAlign w:val="center"/>
          </w:tcPr>
          <w:p w14:paraId="35D672B2"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1.5.</w:t>
            </w:r>
          </w:p>
        </w:tc>
        <w:tc>
          <w:tcPr>
            <w:tcW w:w="4232" w:type="dxa"/>
            <w:vAlign w:val="center"/>
          </w:tcPr>
          <w:p w14:paraId="7EFAD54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zemljišnim knjigama i katastru je upisano vlasništvo, odnosno posjed lokalne jedinice nad javnim nogometnim igralištem.</w:t>
            </w:r>
          </w:p>
        </w:tc>
        <w:tc>
          <w:tcPr>
            <w:tcW w:w="3260" w:type="dxa"/>
            <w:vAlign w:val="center"/>
          </w:tcPr>
          <w:p w14:paraId="77D5E57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zemljišnim knjigama i katastru upisana su vlasništva JLS nad javnim nogometnim igralištem.</w:t>
            </w:r>
          </w:p>
        </w:tc>
        <w:tc>
          <w:tcPr>
            <w:tcW w:w="851" w:type="dxa"/>
            <w:vAlign w:val="center"/>
          </w:tcPr>
          <w:p w14:paraId="63D178EC"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ign w:val="center"/>
          </w:tcPr>
          <w:p w14:paraId="7618DC75"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05DC4621" w14:textId="77777777" w:rsidTr="00F94F91">
        <w:tc>
          <w:tcPr>
            <w:tcW w:w="739" w:type="dxa"/>
            <w:vAlign w:val="center"/>
          </w:tcPr>
          <w:p w14:paraId="358B33A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1.6.</w:t>
            </w:r>
          </w:p>
        </w:tc>
        <w:tc>
          <w:tcPr>
            <w:tcW w:w="4232" w:type="dxa"/>
            <w:vAlign w:val="center"/>
          </w:tcPr>
          <w:p w14:paraId="3848C417"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 slučajevima kada u zemljišnim knjigama i katastru nije upisano vlasništvo, odnosno posjed lokalne jedinice nad javnim nogometnim igralištem, lokalna jedinica poduzima potrebne aktivnosti radi upisa vlasništva.</w:t>
            </w:r>
          </w:p>
        </w:tc>
        <w:tc>
          <w:tcPr>
            <w:tcW w:w="3260" w:type="dxa"/>
            <w:vAlign w:val="center"/>
          </w:tcPr>
          <w:p w14:paraId="5A9771F5"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je poduzela sve potrebne aktivnosti za upis vlasništva u zemljišnim knjigama i katastru te ima upisano vlasništvo.</w:t>
            </w:r>
          </w:p>
        </w:tc>
        <w:tc>
          <w:tcPr>
            <w:tcW w:w="851" w:type="dxa"/>
            <w:vAlign w:val="center"/>
          </w:tcPr>
          <w:p w14:paraId="7EFBA86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ign w:val="center"/>
          </w:tcPr>
          <w:p w14:paraId="177886E9"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38A6E00F" w14:textId="77777777" w:rsidTr="00F94F91">
        <w:tc>
          <w:tcPr>
            <w:tcW w:w="739" w:type="dxa"/>
            <w:vAlign w:val="center"/>
          </w:tcPr>
          <w:p w14:paraId="6E7B1D4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b/>
                <w:sz w:val="18"/>
                <w:szCs w:val="18"/>
              </w:rPr>
              <w:t>2.</w:t>
            </w:r>
          </w:p>
        </w:tc>
        <w:tc>
          <w:tcPr>
            <w:tcW w:w="9619" w:type="dxa"/>
            <w:gridSpan w:val="4"/>
            <w:vAlign w:val="center"/>
          </w:tcPr>
          <w:p w14:paraId="041F1CF7" w14:textId="77777777" w:rsidR="00936BD8" w:rsidRPr="00595D83" w:rsidRDefault="00936BD8" w:rsidP="00F94F91">
            <w:pPr>
              <w:rPr>
                <w:rFonts w:ascii="Times New Roman" w:hAnsi="Times New Roman" w:cs="Times New Roman"/>
                <w:b/>
                <w:sz w:val="18"/>
                <w:szCs w:val="18"/>
              </w:rPr>
            </w:pPr>
            <w:r w:rsidRPr="00595D83">
              <w:rPr>
                <w:rFonts w:ascii="Times New Roman" w:hAnsi="Times New Roman" w:cs="Times New Roman"/>
                <w:b/>
                <w:sz w:val="18"/>
                <w:szCs w:val="18"/>
              </w:rPr>
              <w:t>Normativno uređenje upravljanja i raspolaganja nogometnim igralištima</w:t>
            </w:r>
          </w:p>
        </w:tc>
      </w:tr>
      <w:tr w:rsidR="00936BD8" w:rsidRPr="00595D83" w14:paraId="536E7C07" w14:textId="77777777" w:rsidTr="00F94F91">
        <w:tc>
          <w:tcPr>
            <w:tcW w:w="739" w:type="dxa"/>
            <w:vAlign w:val="center"/>
          </w:tcPr>
          <w:p w14:paraId="74EE7F5B"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2.1.</w:t>
            </w:r>
          </w:p>
        </w:tc>
        <w:tc>
          <w:tcPr>
            <w:tcW w:w="4232" w:type="dxa"/>
            <w:vAlign w:val="center"/>
          </w:tcPr>
          <w:p w14:paraId="7C98B313"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Utvrđen je način upravljanja i raspolaganja te izvještavanja o upravljanju i raspolaganju nogometnim igralištem.</w:t>
            </w:r>
          </w:p>
        </w:tc>
        <w:tc>
          <w:tcPr>
            <w:tcW w:w="3260" w:type="dxa"/>
            <w:vAlign w:val="center"/>
          </w:tcPr>
          <w:p w14:paraId="091AEB3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ima utvrđen način upravljanja i raspolaganja o upravljanju i raspolaganju nogometnim igralištem.</w:t>
            </w:r>
          </w:p>
        </w:tc>
        <w:tc>
          <w:tcPr>
            <w:tcW w:w="851" w:type="dxa"/>
            <w:vAlign w:val="center"/>
          </w:tcPr>
          <w:p w14:paraId="68BDAA6A"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restart"/>
            <w:vAlign w:val="center"/>
          </w:tcPr>
          <w:p w14:paraId="4F3F88C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6</w:t>
            </w:r>
          </w:p>
        </w:tc>
      </w:tr>
      <w:tr w:rsidR="00936BD8" w:rsidRPr="00595D83" w14:paraId="2125E605" w14:textId="77777777" w:rsidTr="00F94F91">
        <w:tc>
          <w:tcPr>
            <w:tcW w:w="739" w:type="dxa"/>
            <w:vAlign w:val="center"/>
          </w:tcPr>
          <w:p w14:paraId="5098F48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2.2.</w:t>
            </w:r>
          </w:p>
        </w:tc>
        <w:tc>
          <w:tcPr>
            <w:tcW w:w="4232" w:type="dxa"/>
            <w:vAlign w:val="center"/>
          </w:tcPr>
          <w:p w14:paraId="16EAC787"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Primjenjuje se utvrđeni način upravljanja i korištenja te izvještavanja o upravljanju i raspolaganju nogometnim igralištem.</w:t>
            </w:r>
          </w:p>
        </w:tc>
        <w:tc>
          <w:tcPr>
            <w:tcW w:w="3260" w:type="dxa"/>
            <w:vAlign w:val="center"/>
          </w:tcPr>
          <w:p w14:paraId="47F534A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primjenjuje utvrđeni način upravljanja i korištenja o upravljanju i raspolaganju nogometnim igralištem.</w:t>
            </w:r>
          </w:p>
        </w:tc>
        <w:tc>
          <w:tcPr>
            <w:tcW w:w="851" w:type="dxa"/>
            <w:shd w:val="clear" w:color="auto" w:fill="F2F2F2" w:themeFill="background1" w:themeFillShade="F2"/>
            <w:vAlign w:val="center"/>
          </w:tcPr>
          <w:p w14:paraId="24F19D65" w14:textId="77777777" w:rsidR="00936BD8" w:rsidRPr="00595D83" w:rsidRDefault="00936BD8" w:rsidP="00F94F91">
            <w:pPr>
              <w:jc w:val="center"/>
              <w:rPr>
                <w:rFonts w:ascii="Times New Roman" w:hAnsi="Times New Roman" w:cs="Times New Roman"/>
                <w:sz w:val="18"/>
                <w:szCs w:val="18"/>
              </w:rPr>
            </w:pPr>
          </w:p>
        </w:tc>
        <w:tc>
          <w:tcPr>
            <w:tcW w:w="1276" w:type="dxa"/>
            <w:vMerge/>
            <w:vAlign w:val="center"/>
          </w:tcPr>
          <w:p w14:paraId="64300468" w14:textId="77777777" w:rsidR="00936BD8" w:rsidRPr="00595D83" w:rsidRDefault="00936BD8" w:rsidP="00F94F91">
            <w:pPr>
              <w:jc w:val="center"/>
              <w:rPr>
                <w:rFonts w:ascii="Times New Roman" w:hAnsi="Times New Roman" w:cs="Times New Roman"/>
                <w:sz w:val="18"/>
                <w:szCs w:val="18"/>
              </w:rPr>
            </w:pPr>
          </w:p>
        </w:tc>
      </w:tr>
      <w:tr w:rsidR="00936BD8" w:rsidRPr="00595D83" w14:paraId="6BC547BB" w14:textId="77777777" w:rsidTr="00F94F91">
        <w:tc>
          <w:tcPr>
            <w:tcW w:w="739" w:type="dxa"/>
            <w:vAlign w:val="center"/>
          </w:tcPr>
          <w:p w14:paraId="45F6184C"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2.3.</w:t>
            </w:r>
          </w:p>
        </w:tc>
        <w:tc>
          <w:tcPr>
            <w:tcW w:w="4232" w:type="dxa"/>
            <w:vAlign w:val="center"/>
          </w:tcPr>
          <w:p w14:paraId="0D0EE438"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Donesen je godišnji plan upravljanja i raspolaganja nogometnim igralištem.</w:t>
            </w:r>
          </w:p>
        </w:tc>
        <w:tc>
          <w:tcPr>
            <w:tcW w:w="3260" w:type="dxa"/>
            <w:vAlign w:val="center"/>
          </w:tcPr>
          <w:p w14:paraId="0F55EC3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Na temelju Strategije upravljanja imovinom u vlasništvu Općine Erdut za razdoblje od 2025 - 2031. godine (»Službeni glasnik Općine Erdut«, 110/25) kao i Godišnji plan upravljanja imovinom u vlasništvu Općine Erdut za 2025. godinu (»Službeni glasnik Općine Erdut«,110/25) a zatim i Godišnji plan upravljanja imovinom u vlasništvu Općine Erdut za 2026. godinu (»Službeni glasnik Općine Erdut«,112/25). Godišnjim planovima obuhvaćeno je upravljanje i raspolaganje nogometnim igralištima u vlasništvu Općine Erdut.</w:t>
            </w:r>
          </w:p>
          <w:p w14:paraId="6E530850"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Godišnji planovi upravljanja imovinom za 2021, 2022, 2023. i 2024. nisu doneseni jer nije postojala Strategija upravljanja imovinom.</w:t>
            </w:r>
          </w:p>
        </w:tc>
        <w:tc>
          <w:tcPr>
            <w:tcW w:w="851" w:type="dxa"/>
            <w:vAlign w:val="center"/>
          </w:tcPr>
          <w:p w14:paraId="0272D037"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w:t>
            </w:r>
          </w:p>
        </w:tc>
        <w:tc>
          <w:tcPr>
            <w:tcW w:w="1276" w:type="dxa"/>
            <w:vMerge/>
            <w:vAlign w:val="center"/>
          </w:tcPr>
          <w:p w14:paraId="09AA77DE" w14:textId="77777777" w:rsidR="00936BD8" w:rsidRPr="00595D83" w:rsidRDefault="00936BD8" w:rsidP="00F94F91">
            <w:pPr>
              <w:jc w:val="center"/>
              <w:rPr>
                <w:rFonts w:ascii="Times New Roman" w:hAnsi="Times New Roman" w:cs="Times New Roman"/>
                <w:sz w:val="18"/>
                <w:szCs w:val="18"/>
              </w:rPr>
            </w:pPr>
          </w:p>
        </w:tc>
      </w:tr>
      <w:tr w:rsidR="00936BD8" w:rsidRPr="00595D83" w14:paraId="46E442BC" w14:textId="77777777" w:rsidTr="00F94F91">
        <w:tc>
          <w:tcPr>
            <w:tcW w:w="739" w:type="dxa"/>
            <w:vAlign w:val="center"/>
          </w:tcPr>
          <w:p w14:paraId="0A5DB7BB"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2.4.</w:t>
            </w:r>
          </w:p>
        </w:tc>
        <w:tc>
          <w:tcPr>
            <w:tcW w:w="4232" w:type="dxa"/>
            <w:vAlign w:val="center"/>
          </w:tcPr>
          <w:p w14:paraId="485E2D5E"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Nogometno igralište je registrirano za domaća i međunarodna nogometna natjecanja.</w:t>
            </w:r>
          </w:p>
        </w:tc>
        <w:tc>
          <w:tcPr>
            <w:tcW w:w="3260" w:type="dxa"/>
            <w:vAlign w:val="center"/>
          </w:tcPr>
          <w:p w14:paraId="5FFF3DF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Nogometni klub koji koristi nogometno igralište registrirano je za domaća i međunarodna natjecanja.</w:t>
            </w:r>
          </w:p>
        </w:tc>
        <w:tc>
          <w:tcPr>
            <w:tcW w:w="851" w:type="dxa"/>
            <w:shd w:val="clear" w:color="auto" w:fill="F2F2F2" w:themeFill="background1" w:themeFillShade="F2"/>
            <w:vAlign w:val="center"/>
          </w:tcPr>
          <w:p w14:paraId="5DF95697" w14:textId="77777777" w:rsidR="00936BD8" w:rsidRPr="00595D83" w:rsidRDefault="00936BD8" w:rsidP="00F94F91">
            <w:pPr>
              <w:jc w:val="center"/>
              <w:rPr>
                <w:rFonts w:ascii="Times New Roman" w:hAnsi="Times New Roman" w:cs="Times New Roman"/>
                <w:sz w:val="18"/>
                <w:szCs w:val="18"/>
              </w:rPr>
            </w:pPr>
          </w:p>
        </w:tc>
        <w:tc>
          <w:tcPr>
            <w:tcW w:w="1276" w:type="dxa"/>
            <w:vMerge/>
            <w:vAlign w:val="center"/>
          </w:tcPr>
          <w:p w14:paraId="417BD697" w14:textId="77777777" w:rsidR="00936BD8" w:rsidRPr="00595D83" w:rsidRDefault="00936BD8" w:rsidP="00F94F91">
            <w:pPr>
              <w:jc w:val="center"/>
              <w:rPr>
                <w:rFonts w:ascii="Times New Roman" w:hAnsi="Times New Roman" w:cs="Times New Roman"/>
                <w:sz w:val="18"/>
                <w:szCs w:val="18"/>
              </w:rPr>
            </w:pPr>
          </w:p>
        </w:tc>
      </w:tr>
      <w:tr w:rsidR="00936BD8" w:rsidRPr="00595D83" w14:paraId="5195623F" w14:textId="77777777" w:rsidTr="00F94F91">
        <w:tc>
          <w:tcPr>
            <w:tcW w:w="739" w:type="dxa"/>
            <w:vAlign w:val="center"/>
          </w:tcPr>
          <w:p w14:paraId="3DE10502" w14:textId="77777777" w:rsidR="00936BD8" w:rsidRPr="00595D83" w:rsidRDefault="00936BD8" w:rsidP="00F94F91">
            <w:pPr>
              <w:jc w:val="center"/>
              <w:rPr>
                <w:rFonts w:ascii="Times New Roman" w:hAnsi="Times New Roman" w:cs="Times New Roman"/>
                <w:b/>
                <w:sz w:val="18"/>
                <w:szCs w:val="18"/>
              </w:rPr>
            </w:pPr>
            <w:r w:rsidRPr="00595D83">
              <w:rPr>
                <w:rFonts w:ascii="Times New Roman" w:hAnsi="Times New Roman" w:cs="Times New Roman"/>
                <w:b/>
                <w:sz w:val="18"/>
                <w:szCs w:val="18"/>
              </w:rPr>
              <w:t>3.</w:t>
            </w:r>
          </w:p>
        </w:tc>
        <w:tc>
          <w:tcPr>
            <w:tcW w:w="9619" w:type="dxa"/>
            <w:gridSpan w:val="4"/>
            <w:vAlign w:val="center"/>
          </w:tcPr>
          <w:p w14:paraId="7C89E7FA" w14:textId="77777777" w:rsidR="00936BD8" w:rsidRPr="00595D83" w:rsidRDefault="00936BD8" w:rsidP="00F94F91">
            <w:pPr>
              <w:rPr>
                <w:rFonts w:ascii="Times New Roman" w:hAnsi="Times New Roman" w:cs="Times New Roman"/>
                <w:b/>
                <w:sz w:val="18"/>
                <w:szCs w:val="18"/>
              </w:rPr>
            </w:pPr>
            <w:r w:rsidRPr="00595D83">
              <w:rPr>
                <w:rFonts w:ascii="Times New Roman" w:hAnsi="Times New Roman" w:cs="Times New Roman"/>
                <w:b/>
                <w:sz w:val="18"/>
                <w:szCs w:val="18"/>
              </w:rPr>
              <w:t>Upravljanje i raspolaganje nogometnim igralištima</w:t>
            </w:r>
          </w:p>
        </w:tc>
      </w:tr>
      <w:tr w:rsidR="00936BD8" w:rsidRPr="00595D83" w14:paraId="40CFE183" w14:textId="77777777" w:rsidTr="00F94F91">
        <w:tc>
          <w:tcPr>
            <w:tcW w:w="739" w:type="dxa"/>
            <w:vAlign w:val="center"/>
          </w:tcPr>
          <w:p w14:paraId="6AE6F19C"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3.1.</w:t>
            </w:r>
          </w:p>
        </w:tc>
        <w:tc>
          <w:tcPr>
            <w:tcW w:w="4232" w:type="dxa"/>
            <w:vAlign w:val="center"/>
          </w:tcPr>
          <w:p w14:paraId="38CFEF00"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Nogometno igralište je privedena svrsi, odnosno koristi se za predviđenu namjenu.</w:t>
            </w:r>
          </w:p>
        </w:tc>
        <w:tc>
          <w:tcPr>
            <w:tcW w:w="3260" w:type="dxa"/>
            <w:vAlign w:val="center"/>
          </w:tcPr>
          <w:p w14:paraId="1C109A42"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nogometno igralište koristi isključivo u svrhu predviđene namjene.</w:t>
            </w:r>
          </w:p>
        </w:tc>
        <w:tc>
          <w:tcPr>
            <w:tcW w:w="851" w:type="dxa"/>
            <w:shd w:val="clear" w:color="auto" w:fill="F2F2F2" w:themeFill="background1" w:themeFillShade="F2"/>
            <w:vAlign w:val="center"/>
          </w:tcPr>
          <w:p w14:paraId="43FAA5DA" w14:textId="77777777" w:rsidR="00936BD8" w:rsidRPr="00595D83" w:rsidRDefault="00936BD8" w:rsidP="00F94F91">
            <w:pPr>
              <w:jc w:val="center"/>
              <w:rPr>
                <w:rFonts w:ascii="Times New Roman" w:hAnsi="Times New Roman" w:cs="Times New Roman"/>
                <w:sz w:val="18"/>
                <w:szCs w:val="18"/>
              </w:rPr>
            </w:pPr>
          </w:p>
        </w:tc>
        <w:tc>
          <w:tcPr>
            <w:tcW w:w="1276" w:type="dxa"/>
            <w:vMerge w:val="restart"/>
            <w:vAlign w:val="center"/>
          </w:tcPr>
          <w:p w14:paraId="01B967C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9</w:t>
            </w:r>
          </w:p>
        </w:tc>
      </w:tr>
      <w:tr w:rsidR="00936BD8" w:rsidRPr="00595D83" w14:paraId="1CFAAD49" w14:textId="77777777" w:rsidTr="00F94F91">
        <w:tc>
          <w:tcPr>
            <w:tcW w:w="739" w:type="dxa"/>
            <w:vAlign w:val="center"/>
          </w:tcPr>
          <w:p w14:paraId="020B47B8"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3.2.</w:t>
            </w:r>
          </w:p>
        </w:tc>
        <w:tc>
          <w:tcPr>
            <w:tcW w:w="4232" w:type="dxa"/>
            <w:vAlign w:val="center"/>
          </w:tcPr>
          <w:p w14:paraId="05CB2242"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Lokalna jedinica ostvaruje prihode od korištenja nogometnog igrališta (prodaja, zakup, najam, koncesija).</w:t>
            </w:r>
          </w:p>
        </w:tc>
        <w:tc>
          <w:tcPr>
            <w:tcW w:w="3260" w:type="dxa"/>
            <w:shd w:val="clear" w:color="auto" w:fill="FFFFFF" w:themeFill="background1"/>
            <w:vAlign w:val="center"/>
          </w:tcPr>
          <w:p w14:paraId="5CEDEB3C"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ne ostvaruje prihode.</w:t>
            </w:r>
          </w:p>
        </w:tc>
        <w:tc>
          <w:tcPr>
            <w:tcW w:w="851" w:type="dxa"/>
            <w:shd w:val="clear" w:color="auto" w:fill="F2F2F2" w:themeFill="background1" w:themeFillShade="F2"/>
            <w:vAlign w:val="center"/>
          </w:tcPr>
          <w:p w14:paraId="2E66428B" w14:textId="77777777" w:rsidR="00936BD8" w:rsidRPr="00595D83" w:rsidRDefault="00936BD8" w:rsidP="00F94F91">
            <w:pPr>
              <w:jc w:val="center"/>
              <w:rPr>
                <w:rFonts w:ascii="Times New Roman" w:hAnsi="Times New Roman" w:cs="Times New Roman"/>
                <w:sz w:val="18"/>
                <w:szCs w:val="18"/>
              </w:rPr>
            </w:pPr>
          </w:p>
        </w:tc>
        <w:tc>
          <w:tcPr>
            <w:tcW w:w="1276" w:type="dxa"/>
            <w:vMerge/>
            <w:vAlign w:val="center"/>
          </w:tcPr>
          <w:p w14:paraId="24138C50" w14:textId="77777777" w:rsidR="00936BD8" w:rsidRPr="00595D83" w:rsidRDefault="00936BD8" w:rsidP="00F94F91">
            <w:pPr>
              <w:jc w:val="center"/>
              <w:rPr>
                <w:rFonts w:ascii="Times New Roman" w:hAnsi="Times New Roman" w:cs="Times New Roman"/>
                <w:sz w:val="18"/>
                <w:szCs w:val="18"/>
              </w:rPr>
            </w:pPr>
          </w:p>
        </w:tc>
      </w:tr>
      <w:tr w:rsidR="00936BD8" w:rsidRPr="00595D83" w14:paraId="2898E539" w14:textId="77777777" w:rsidTr="00F94F91">
        <w:tc>
          <w:tcPr>
            <w:tcW w:w="739" w:type="dxa"/>
            <w:vAlign w:val="center"/>
          </w:tcPr>
          <w:p w14:paraId="57D6834A"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3.3.</w:t>
            </w:r>
          </w:p>
        </w:tc>
        <w:tc>
          <w:tcPr>
            <w:tcW w:w="4232" w:type="dxa"/>
            <w:vAlign w:val="center"/>
          </w:tcPr>
          <w:p w14:paraId="5B778972"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Postupci prodaje i davanja u zakup, najam ili koncesiju provedeni su u skladu s propisima.</w:t>
            </w:r>
          </w:p>
        </w:tc>
        <w:tc>
          <w:tcPr>
            <w:tcW w:w="3260" w:type="dxa"/>
            <w:vAlign w:val="center"/>
          </w:tcPr>
          <w:p w14:paraId="13E0B2E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je provela aktivnosti u skladu s propisima. Doneseni su akti i sklopljen je ugovor s korisnikom.</w:t>
            </w:r>
          </w:p>
        </w:tc>
        <w:tc>
          <w:tcPr>
            <w:tcW w:w="851" w:type="dxa"/>
            <w:vAlign w:val="center"/>
          </w:tcPr>
          <w:p w14:paraId="2E3C359D"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ign w:val="center"/>
          </w:tcPr>
          <w:p w14:paraId="56E19EE0" w14:textId="77777777" w:rsidR="00936BD8" w:rsidRPr="00595D83" w:rsidRDefault="00936BD8" w:rsidP="00F94F91">
            <w:pPr>
              <w:jc w:val="center"/>
              <w:rPr>
                <w:rFonts w:ascii="Times New Roman" w:hAnsi="Times New Roman" w:cs="Times New Roman"/>
                <w:sz w:val="18"/>
                <w:szCs w:val="18"/>
              </w:rPr>
            </w:pPr>
          </w:p>
        </w:tc>
      </w:tr>
      <w:tr w:rsidR="00936BD8" w:rsidRPr="00595D83" w14:paraId="30F94F99" w14:textId="77777777" w:rsidTr="00F94F91">
        <w:tc>
          <w:tcPr>
            <w:tcW w:w="739" w:type="dxa"/>
            <w:vAlign w:val="center"/>
          </w:tcPr>
          <w:p w14:paraId="0C9E7A20"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3.4.</w:t>
            </w:r>
          </w:p>
        </w:tc>
        <w:tc>
          <w:tcPr>
            <w:tcW w:w="4232" w:type="dxa"/>
            <w:vAlign w:val="center"/>
          </w:tcPr>
          <w:p w14:paraId="36BFDCDE"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Rashodi ostvareni po osnovi upravljanja i raspolaganja nogometnim igralištem izvršeni su namjenski.</w:t>
            </w:r>
          </w:p>
        </w:tc>
        <w:tc>
          <w:tcPr>
            <w:tcW w:w="3260" w:type="dxa"/>
            <w:vAlign w:val="center"/>
          </w:tcPr>
          <w:p w14:paraId="7988EFC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je rashode ostvarene po osnovi upravljanja i raspolaganja nogometnim igralištem izvršila namjenski.</w:t>
            </w:r>
          </w:p>
        </w:tc>
        <w:tc>
          <w:tcPr>
            <w:tcW w:w="851" w:type="dxa"/>
            <w:shd w:val="clear" w:color="auto" w:fill="F2F2F2" w:themeFill="background1" w:themeFillShade="F2"/>
            <w:vAlign w:val="center"/>
          </w:tcPr>
          <w:p w14:paraId="1564DD20" w14:textId="77777777" w:rsidR="00936BD8" w:rsidRPr="00595D83" w:rsidRDefault="00936BD8" w:rsidP="00F94F91">
            <w:pPr>
              <w:jc w:val="center"/>
              <w:rPr>
                <w:rFonts w:ascii="Times New Roman" w:hAnsi="Times New Roman" w:cs="Times New Roman"/>
                <w:sz w:val="18"/>
                <w:szCs w:val="18"/>
              </w:rPr>
            </w:pPr>
          </w:p>
        </w:tc>
        <w:tc>
          <w:tcPr>
            <w:tcW w:w="1276" w:type="dxa"/>
            <w:vMerge/>
            <w:vAlign w:val="center"/>
          </w:tcPr>
          <w:p w14:paraId="5983D117" w14:textId="77777777" w:rsidR="00936BD8" w:rsidRPr="00595D83" w:rsidRDefault="00936BD8" w:rsidP="00F94F91">
            <w:pPr>
              <w:jc w:val="center"/>
              <w:rPr>
                <w:rFonts w:ascii="Times New Roman" w:hAnsi="Times New Roman" w:cs="Times New Roman"/>
                <w:sz w:val="18"/>
                <w:szCs w:val="18"/>
              </w:rPr>
            </w:pPr>
          </w:p>
        </w:tc>
      </w:tr>
      <w:tr w:rsidR="00936BD8" w:rsidRPr="00595D83" w14:paraId="42D8AC50" w14:textId="77777777" w:rsidTr="00F94F91">
        <w:tc>
          <w:tcPr>
            <w:tcW w:w="739" w:type="dxa"/>
            <w:vAlign w:val="center"/>
          </w:tcPr>
          <w:p w14:paraId="676F7E2A"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3.5.</w:t>
            </w:r>
          </w:p>
        </w:tc>
        <w:tc>
          <w:tcPr>
            <w:tcW w:w="4232" w:type="dxa"/>
            <w:vAlign w:val="center"/>
          </w:tcPr>
          <w:p w14:paraId="3B480C71"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Vodi se ažurna evidencija o ostvarenim prihodima i rashodima po osnovi upravljanja i raspolaganja nogometnim igralištem.</w:t>
            </w:r>
          </w:p>
        </w:tc>
        <w:tc>
          <w:tcPr>
            <w:tcW w:w="3260" w:type="dxa"/>
            <w:vAlign w:val="center"/>
          </w:tcPr>
          <w:p w14:paraId="56121634"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JLS vodi ažurnu evidenciju po ostvarenim rashodima po osnovi upravljanja i raspolaganja nogometnim igralištem te ne ostvaruje prihode.</w:t>
            </w:r>
          </w:p>
        </w:tc>
        <w:tc>
          <w:tcPr>
            <w:tcW w:w="851" w:type="dxa"/>
            <w:vAlign w:val="center"/>
          </w:tcPr>
          <w:p w14:paraId="0EEAA9DA"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ign w:val="center"/>
          </w:tcPr>
          <w:p w14:paraId="5B82C551" w14:textId="77777777" w:rsidR="00936BD8" w:rsidRPr="00595D83" w:rsidRDefault="00936BD8" w:rsidP="00F94F91">
            <w:pPr>
              <w:jc w:val="center"/>
              <w:rPr>
                <w:rFonts w:ascii="Times New Roman" w:hAnsi="Times New Roman" w:cs="Times New Roman"/>
                <w:sz w:val="18"/>
                <w:szCs w:val="18"/>
              </w:rPr>
            </w:pPr>
          </w:p>
        </w:tc>
      </w:tr>
    </w:tbl>
    <w:p w14:paraId="0D574485" w14:textId="77777777" w:rsidR="00936BD8" w:rsidRPr="00595D83" w:rsidRDefault="00936BD8" w:rsidP="00936BD8">
      <w:pPr>
        <w:rPr>
          <w:rFonts w:ascii="Times New Roman" w:hAnsi="Times New Roman" w:cs="Times New Roman"/>
        </w:rPr>
      </w:pPr>
      <w:r w:rsidRPr="00595D83">
        <w:rPr>
          <w:rFonts w:ascii="Times New Roman" w:hAnsi="Times New Roman" w:cs="Times New Roman"/>
        </w:rPr>
        <w:br w:type="page"/>
      </w:r>
    </w:p>
    <w:tbl>
      <w:tblPr>
        <w:tblStyle w:val="Reetkatablice"/>
        <w:tblW w:w="10358" w:type="dxa"/>
        <w:tblInd w:w="-752" w:type="dxa"/>
        <w:tblLayout w:type="fixed"/>
        <w:tblLook w:val="04A0" w:firstRow="1" w:lastRow="0" w:firstColumn="1" w:lastColumn="0" w:noHBand="0" w:noVBand="1"/>
      </w:tblPr>
      <w:tblGrid>
        <w:gridCol w:w="739"/>
        <w:gridCol w:w="4232"/>
        <w:gridCol w:w="3260"/>
        <w:gridCol w:w="851"/>
        <w:gridCol w:w="1276"/>
      </w:tblGrid>
      <w:tr w:rsidR="00936BD8" w:rsidRPr="00595D83" w14:paraId="4328BEA6" w14:textId="77777777" w:rsidTr="00F94F91">
        <w:tc>
          <w:tcPr>
            <w:tcW w:w="739" w:type="dxa"/>
            <w:vAlign w:val="center"/>
          </w:tcPr>
          <w:p w14:paraId="67EC526B"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lastRenderedPageBreak/>
              <w:t>3.6.</w:t>
            </w:r>
          </w:p>
        </w:tc>
        <w:tc>
          <w:tcPr>
            <w:tcW w:w="4232" w:type="dxa"/>
            <w:vAlign w:val="center"/>
          </w:tcPr>
          <w:p w14:paraId="7022C43C"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Analiziraju se i vrednuju učinci upravljanja i raspolaganja nogometnim igralištem te se poduzimaju mjere i aktivnosti s ciljem povećanja pozitivnih i smanjenja negativnih učinaka.</w:t>
            </w:r>
          </w:p>
        </w:tc>
        <w:tc>
          <w:tcPr>
            <w:tcW w:w="3260" w:type="dxa"/>
            <w:vAlign w:val="center"/>
          </w:tcPr>
          <w:p w14:paraId="00CF2B2F"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Analiziraju se i vrednuju učinci upravljanja i raspolaganja nogometnim igralištem i poduzimaju mjere.</w:t>
            </w:r>
          </w:p>
        </w:tc>
        <w:tc>
          <w:tcPr>
            <w:tcW w:w="851" w:type="dxa"/>
            <w:vAlign w:val="center"/>
          </w:tcPr>
          <w:p w14:paraId="26B86771"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Align w:val="center"/>
          </w:tcPr>
          <w:p w14:paraId="0B652AD4" w14:textId="77777777" w:rsidR="00936BD8" w:rsidRPr="00595D83" w:rsidRDefault="00936BD8" w:rsidP="00F94F91">
            <w:pPr>
              <w:jc w:val="center"/>
              <w:rPr>
                <w:rFonts w:ascii="Times New Roman" w:hAnsi="Times New Roman" w:cs="Times New Roman"/>
                <w:sz w:val="18"/>
                <w:szCs w:val="18"/>
              </w:rPr>
            </w:pPr>
          </w:p>
        </w:tc>
      </w:tr>
      <w:tr w:rsidR="00936BD8" w:rsidRPr="00595D83" w14:paraId="0C8F4362" w14:textId="77777777" w:rsidTr="00F94F91">
        <w:tc>
          <w:tcPr>
            <w:tcW w:w="739" w:type="dxa"/>
            <w:vAlign w:val="center"/>
          </w:tcPr>
          <w:p w14:paraId="0D26CE45"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b/>
                <w:sz w:val="18"/>
                <w:szCs w:val="18"/>
              </w:rPr>
              <w:t>4.</w:t>
            </w:r>
          </w:p>
        </w:tc>
        <w:tc>
          <w:tcPr>
            <w:tcW w:w="9619" w:type="dxa"/>
            <w:gridSpan w:val="4"/>
            <w:vAlign w:val="center"/>
          </w:tcPr>
          <w:p w14:paraId="24C3F4B3" w14:textId="77777777" w:rsidR="00936BD8" w:rsidRPr="00595D83" w:rsidRDefault="00936BD8" w:rsidP="00F94F91">
            <w:pPr>
              <w:rPr>
                <w:rFonts w:ascii="Times New Roman" w:hAnsi="Times New Roman" w:cs="Times New Roman"/>
                <w:b/>
                <w:sz w:val="18"/>
                <w:szCs w:val="18"/>
              </w:rPr>
            </w:pPr>
            <w:r w:rsidRPr="00595D83">
              <w:rPr>
                <w:rFonts w:ascii="Times New Roman" w:hAnsi="Times New Roman" w:cs="Times New Roman"/>
                <w:b/>
                <w:sz w:val="18"/>
                <w:szCs w:val="18"/>
              </w:rPr>
              <w:t>Nadzor nad upravljanjem i raspolaganjem nogometnim igralištima</w:t>
            </w:r>
          </w:p>
        </w:tc>
      </w:tr>
      <w:tr w:rsidR="00936BD8" w:rsidRPr="00595D83" w14:paraId="3B918254" w14:textId="77777777" w:rsidTr="00F94F91">
        <w:tc>
          <w:tcPr>
            <w:tcW w:w="739" w:type="dxa"/>
            <w:vAlign w:val="center"/>
          </w:tcPr>
          <w:p w14:paraId="6F18BD99"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4.1.</w:t>
            </w:r>
          </w:p>
        </w:tc>
        <w:tc>
          <w:tcPr>
            <w:tcW w:w="4232" w:type="dxa"/>
            <w:vAlign w:val="center"/>
          </w:tcPr>
          <w:p w14:paraId="232E7CDC" w14:textId="77777777" w:rsidR="00936BD8" w:rsidRPr="00595D83" w:rsidRDefault="00936BD8" w:rsidP="00F94F91">
            <w:pPr>
              <w:jc w:val="both"/>
              <w:rPr>
                <w:rFonts w:ascii="Times New Roman" w:hAnsi="Times New Roman" w:cs="Times New Roman"/>
                <w:sz w:val="18"/>
                <w:szCs w:val="18"/>
              </w:rPr>
            </w:pPr>
            <w:r w:rsidRPr="00595D83">
              <w:rPr>
                <w:rFonts w:ascii="Times New Roman" w:hAnsi="Times New Roman" w:cs="Times New Roman"/>
                <w:sz w:val="18"/>
                <w:szCs w:val="18"/>
              </w:rPr>
              <w:t>Propisane su ovlasti i odgovornosti u vezi s upravljanjem i raspolaganjem nogometnim igralištem.</w:t>
            </w:r>
          </w:p>
        </w:tc>
        <w:tc>
          <w:tcPr>
            <w:tcW w:w="3260" w:type="dxa"/>
            <w:vAlign w:val="center"/>
          </w:tcPr>
          <w:p w14:paraId="4978DB83"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Propisane su i definirane odgovornosti u vezi s upravljanjem i raspolaganjem nogometnim igralištem.</w:t>
            </w:r>
          </w:p>
        </w:tc>
        <w:tc>
          <w:tcPr>
            <w:tcW w:w="851" w:type="dxa"/>
            <w:vAlign w:val="center"/>
          </w:tcPr>
          <w:p w14:paraId="3C8A1764"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3</w:t>
            </w:r>
          </w:p>
        </w:tc>
        <w:tc>
          <w:tcPr>
            <w:tcW w:w="1276" w:type="dxa"/>
            <w:vMerge w:val="restart"/>
            <w:vAlign w:val="center"/>
          </w:tcPr>
          <w:p w14:paraId="18B0394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6</w:t>
            </w:r>
          </w:p>
        </w:tc>
      </w:tr>
      <w:tr w:rsidR="00936BD8" w:rsidRPr="00595D83" w14:paraId="62AD6EB4" w14:textId="77777777" w:rsidTr="00F94F91">
        <w:tc>
          <w:tcPr>
            <w:tcW w:w="739" w:type="dxa"/>
            <w:vAlign w:val="center"/>
          </w:tcPr>
          <w:p w14:paraId="584192D3"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4.2.</w:t>
            </w:r>
          </w:p>
        </w:tc>
        <w:tc>
          <w:tcPr>
            <w:tcW w:w="4232" w:type="dxa"/>
            <w:vAlign w:val="center"/>
          </w:tcPr>
          <w:p w14:paraId="66AA9F5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Uređeni su načini postupanja, odnosno donesene su procedure u vezi s prodajom, davanjem u zakup ili najam i drugim oblicima upravljanja i raspolaganja nogometnim igralištem, od donošenja odluka do evidentiranja u poslovnim knjigama i vrednovanja ostvarenih učinaka.</w:t>
            </w:r>
          </w:p>
        </w:tc>
        <w:tc>
          <w:tcPr>
            <w:tcW w:w="3260" w:type="dxa"/>
            <w:vAlign w:val="center"/>
          </w:tcPr>
          <w:p w14:paraId="3AAF9BA8"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Uređeni su načini postupanja, donesena je procedura, sklopljen je  ugovor s korisnikom, donesene su odluke te se poslovne knjige vode sukladno novonastalim situacijama kao i vrednovanje ostvarenih učinaka.</w:t>
            </w:r>
          </w:p>
        </w:tc>
        <w:tc>
          <w:tcPr>
            <w:tcW w:w="851" w:type="dxa"/>
            <w:vAlign w:val="center"/>
          </w:tcPr>
          <w:p w14:paraId="7DF347B5" w14:textId="77777777" w:rsidR="00936BD8" w:rsidRPr="00595D83" w:rsidRDefault="00936BD8" w:rsidP="00F94F91">
            <w:pPr>
              <w:jc w:val="center"/>
              <w:rPr>
                <w:rFonts w:ascii="Times New Roman" w:hAnsi="Times New Roman" w:cs="Times New Roman"/>
                <w:color w:val="FF0000"/>
                <w:sz w:val="18"/>
                <w:szCs w:val="18"/>
              </w:rPr>
            </w:pPr>
            <w:r w:rsidRPr="00595D83">
              <w:rPr>
                <w:rFonts w:ascii="Times New Roman" w:hAnsi="Times New Roman" w:cs="Times New Roman"/>
                <w:sz w:val="18"/>
                <w:szCs w:val="18"/>
              </w:rPr>
              <w:t>3</w:t>
            </w:r>
          </w:p>
        </w:tc>
        <w:tc>
          <w:tcPr>
            <w:tcW w:w="1276" w:type="dxa"/>
            <w:vMerge/>
            <w:vAlign w:val="center"/>
          </w:tcPr>
          <w:p w14:paraId="7912D61F"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053AB2D6" w14:textId="77777777" w:rsidTr="00F94F91">
        <w:tc>
          <w:tcPr>
            <w:tcW w:w="739" w:type="dxa"/>
            <w:vAlign w:val="center"/>
          </w:tcPr>
          <w:p w14:paraId="327CCA94"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4.3.</w:t>
            </w:r>
          </w:p>
        </w:tc>
        <w:tc>
          <w:tcPr>
            <w:tcW w:w="4232" w:type="dxa"/>
            <w:vAlign w:val="center"/>
          </w:tcPr>
          <w:p w14:paraId="78746BC6"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Unutarnjim revizijama su obuhvaćene aktivnosti i procesi u vezi s upravljanjem i raspolaganjem nogometnog igrališta.</w:t>
            </w:r>
          </w:p>
        </w:tc>
        <w:tc>
          <w:tcPr>
            <w:tcW w:w="3260" w:type="dxa"/>
            <w:vAlign w:val="center"/>
          </w:tcPr>
          <w:p w14:paraId="25578D3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Na temelju Pravilnika o unutarnjoj reviziji, JLS nije obveznik uspostave unutarnje revizije. </w:t>
            </w:r>
          </w:p>
        </w:tc>
        <w:tc>
          <w:tcPr>
            <w:tcW w:w="851" w:type="dxa"/>
            <w:shd w:val="clear" w:color="auto" w:fill="F2F2F2" w:themeFill="background1" w:themeFillShade="F2"/>
            <w:vAlign w:val="center"/>
          </w:tcPr>
          <w:p w14:paraId="2AD1E57B" w14:textId="77777777" w:rsidR="00936BD8" w:rsidRPr="00595D83" w:rsidRDefault="00936BD8" w:rsidP="00F94F91">
            <w:pPr>
              <w:jc w:val="center"/>
              <w:rPr>
                <w:rFonts w:ascii="Times New Roman" w:hAnsi="Times New Roman" w:cs="Times New Roman"/>
                <w:color w:val="FF0000"/>
                <w:sz w:val="18"/>
                <w:szCs w:val="18"/>
              </w:rPr>
            </w:pPr>
          </w:p>
        </w:tc>
        <w:tc>
          <w:tcPr>
            <w:tcW w:w="1276" w:type="dxa"/>
            <w:vMerge/>
            <w:vAlign w:val="center"/>
          </w:tcPr>
          <w:p w14:paraId="515D5961"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4ED6B763" w14:textId="77777777" w:rsidTr="00F94F91">
        <w:tc>
          <w:tcPr>
            <w:tcW w:w="739" w:type="dxa"/>
            <w:vAlign w:val="center"/>
          </w:tcPr>
          <w:p w14:paraId="37EB71F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4.4.</w:t>
            </w:r>
          </w:p>
        </w:tc>
        <w:tc>
          <w:tcPr>
            <w:tcW w:w="4232" w:type="dxa"/>
            <w:vAlign w:val="center"/>
          </w:tcPr>
          <w:p w14:paraId="5E80E43B"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Unutarnja revizija je dala preporuke u vezi s upravljanjem i raspolaganjem igralištem.</w:t>
            </w:r>
          </w:p>
        </w:tc>
        <w:tc>
          <w:tcPr>
            <w:tcW w:w="3260" w:type="dxa"/>
            <w:vAlign w:val="center"/>
          </w:tcPr>
          <w:p w14:paraId="11C085CD"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Na temelju Pravilnika o unutarnjoj reviziji, JLS nije obveznik uspostave unutarnje revizije. </w:t>
            </w:r>
          </w:p>
        </w:tc>
        <w:tc>
          <w:tcPr>
            <w:tcW w:w="851" w:type="dxa"/>
            <w:shd w:val="clear" w:color="auto" w:fill="F2F2F2" w:themeFill="background1" w:themeFillShade="F2"/>
            <w:vAlign w:val="center"/>
          </w:tcPr>
          <w:p w14:paraId="21D9BF33" w14:textId="77777777" w:rsidR="00936BD8" w:rsidRPr="00595D83" w:rsidRDefault="00936BD8" w:rsidP="00F94F91">
            <w:pPr>
              <w:jc w:val="center"/>
              <w:rPr>
                <w:rFonts w:ascii="Times New Roman" w:hAnsi="Times New Roman" w:cs="Times New Roman"/>
                <w:sz w:val="18"/>
                <w:szCs w:val="18"/>
              </w:rPr>
            </w:pPr>
          </w:p>
        </w:tc>
        <w:tc>
          <w:tcPr>
            <w:tcW w:w="1276" w:type="dxa"/>
            <w:vMerge/>
            <w:vAlign w:val="center"/>
          </w:tcPr>
          <w:p w14:paraId="3988C412" w14:textId="77777777" w:rsidR="00936BD8" w:rsidRPr="00595D83" w:rsidRDefault="00936BD8" w:rsidP="00F94F91">
            <w:pPr>
              <w:jc w:val="center"/>
              <w:rPr>
                <w:rFonts w:ascii="Times New Roman" w:hAnsi="Times New Roman" w:cs="Times New Roman"/>
                <w:color w:val="FF0000"/>
                <w:sz w:val="18"/>
                <w:szCs w:val="18"/>
              </w:rPr>
            </w:pPr>
          </w:p>
        </w:tc>
      </w:tr>
      <w:tr w:rsidR="00936BD8" w:rsidRPr="00595D83" w14:paraId="67C58F2E" w14:textId="77777777" w:rsidTr="00F94F91">
        <w:tc>
          <w:tcPr>
            <w:tcW w:w="739" w:type="dxa"/>
            <w:vAlign w:val="center"/>
          </w:tcPr>
          <w:p w14:paraId="1E462A6E" w14:textId="77777777" w:rsidR="00936BD8" w:rsidRPr="00595D83" w:rsidRDefault="00936BD8" w:rsidP="00F94F91">
            <w:pPr>
              <w:jc w:val="center"/>
              <w:rPr>
                <w:rFonts w:ascii="Times New Roman" w:hAnsi="Times New Roman" w:cs="Times New Roman"/>
                <w:sz w:val="18"/>
                <w:szCs w:val="18"/>
              </w:rPr>
            </w:pPr>
            <w:r w:rsidRPr="00595D83">
              <w:rPr>
                <w:rFonts w:ascii="Times New Roman" w:hAnsi="Times New Roman" w:cs="Times New Roman"/>
                <w:sz w:val="18"/>
                <w:szCs w:val="18"/>
              </w:rPr>
              <w:t>4.5.</w:t>
            </w:r>
          </w:p>
        </w:tc>
        <w:tc>
          <w:tcPr>
            <w:tcW w:w="4232" w:type="dxa"/>
            <w:vAlign w:val="center"/>
          </w:tcPr>
          <w:p w14:paraId="04D69329"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Lokalna jedinica je postupila po preporukama unutarnje revizije.</w:t>
            </w:r>
          </w:p>
        </w:tc>
        <w:tc>
          <w:tcPr>
            <w:tcW w:w="3260" w:type="dxa"/>
            <w:vAlign w:val="center"/>
          </w:tcPr>
          <w:p w14:paraId="36D82D2A" w14:textId="77777777" w:rsidR="00936BD8" w:rsidRPr="00595D83" w:rsidRDefault="00936BD8" w:rsidP="00F94F91">
            <w:pPr>
              <w:rPr>
                <w:rFonts w:ascii="Times New Roman" w:hAnsi="Times New Roman" w:cs="Times New Roman"/>
                <w:sz w:val="18"/>
                <w:szCs w:val="18"/>
              </w:rPr>
            </w:pPr>
            <w:r w:rsidRPr="00595D83">
              <w:rPr>
                <w:rFonts w:ascii="Times New Roman" w:hAnsi="Times New Roman" w:cs="Times New Roman"/>
                <w:sz w:val="18"/>
                <w:szCs w:val="18"/>
              </w:rPr>
              <w:t xml:space="preserve">Na temelju Pravilnika o unutarnjoj reviziji, JLS nije obveznik uspostave unutarnje revizije. </w:t>
            </w:r>
          </w:p>
        </w:tc>
        <w:tc>
          <w:tcPr>
            <w:tcW w:w="851" w:type="dxa"/>
            <w:shd w:val="clear" w:color="auto" w:fill="F2F2F2" w:themeFill="background1" w:themeFillShade="F2"/>
            <w:vAlign w:val="center"/>
          </w:tcPr>
          <w:p w14:paraId="1E49709D" w14:textId="77777777" w:rsidR="00936BD8" w:rsidRPr="00595D83" w:rsidRDefault="00936BD8" w:rsidP="00F94F91">
            <w:pPr>
              <w:jc w:val="center"/>
              <w:rPr>
                <w:rFonts w:ascii="Times New Roman" w:hAnsi="Times New Roman" w:cs="Times New Roman"/>
                <w:sz w:val="18"/>
                <w:szCs w:val="18"/>
              </w:rPr>
            </w:pPr>
          </w:p>
        </w:tc>
        <w:tc>
          <w:tcPr>
            <w:tcW w:w="1276" w:type="dxa"/>
            <w:vMerge/>
            <w:vAlign w:val="center"/>
          </w:tcPr>
          <w:p w14:paraId="0271EE09" w14:textId="77777777" w:rsidR="00936BD8" w:rsidRPr="00595D83" w:rsidRDefault="00936BD8" w:rsidP="00F94F91">
            <w:pPr>
              <w:jc w:val="center"/>
              <w:rPr>
                <w:rFonts w:ascii="Times New Roman" w:hAnsi="Times New Roman" w:cs="Times New Roman"/>
                <w:color w:val="FF0000"/>
                <w:sz w:val="18"/>
                <w:szCs w:val="18"/>
              </w:rPr>
            </w:pPr>
          </w:p>
        </w:tc>
      </w:tr>
    </w:tbl>
    <w:p w14:paraId="2112D598" w14:textId="77777777" w:rsidR="00936BD8" w:rsidRPr="00595D83" w:rsidRDefault="00936BD8" w:rsidP="00936BD8">
      <w:pPr>
        <w:rPr>
          <w:rFonts w:ascii="Times New Roman" w:hAnsi="Times New Roman" w:cs="Times New Roman"/>
        </w:rPr>
      </w:pPr>
    </w:p>
    <w:p w14:paraId="6A98F8B1" w14:textId="77777777" w:rsidR="00936BD8" w:rsidRPr="00595D83" w:rsidRDefault="00936BD8" w:rsidP="00936BD8">
      <w:pPr>
        <w:pStyle w:val="Naslov2"/>
        <w:spacing w:before="0" w:after="300"/>
        <w:ind w:left="709"/>
        <w:rPr>
          <w:rFonts w:ascii="Times New Roman" w:hAnsi="Times New Roman" w:cs="Times New Roman"/>
        </w:rPr>
      </w:pPr>
      <w:bookmarkStart w:id="54" w:name="_Toc222492297"/>
      <w:r w:rsidRPr="00595D83">
        <w:rPr>
          <w:rFonts w:ascii="Times New Roman" w:hAnsi="Times New Roman" w:cs="Times New Roman"/>
        </w:rPr>
        <w:t>4.4. Nadzor nad upravljanjem i raspolaganjem nogometnim igralištem, zemljištima za sport i rekreaciju</w:t>
      </w:r>
      <w:bookmarkEnd w:id="54"/>
    </w:p>
    <w:p w14:paraId="09897B4A" w14:textId="77777777" w:rsidR="00936BD8" w:rsidRPr="00595D83" w:rsidRDefault="00936BD8" w:rsidP="00936BD8">
      <w:pPr>
        <w:jc w:val="both"/>
        <w:rPr>
          <w:rFonts w:ascii="Times New Roman" w:hAnsi="Times New Roman" w:cs="Times New Roman"/>
          <w:color w:val="FF0000"/>
          <w:sz w:val="24"/>
          <w:szCs w:val="24"/>
        </w:rPr>
      </w:pPr>
      <w:r w:rsidRPr="00595D83">
        <w:rPr>
          <w:rFonts w:ascii="Times New Roman" w:hAnsi="Times New Roman" w:cs="Times New Roman"/>
          <w:sz w:val="24"/>
          <w:szCs w:val="24"/>
        </w:rPr>
        <w:t>Prema odredbi članka 67. Zakona o lokalnoj i područnoj (regionalnoj) samoupravi ((»Narodne novine«, broj 33/01, 60/01, 129/05, 109/07, 125/08, 36/09, 36/09, 150/11, 144/12, 19/13, 137/15, 123/17, 98/19, 144/20), sve pokretne i nepokretne stvari te imovinska prava koje pripadaju jedinici lokalne, odnosno područne (regionalne) samouprave čine njezinu imovinu. Jedinica lokalne, odnosno područne (regionalne) samouprave mora upravljati, koristiti se i raspolagati svojom imovinom pažnjom dobrog gospodara. Učinkovito upravljanje nogometnim igralištima potiče razvoj nogometa te pridonosi boljem zadovoljavanju javnih potreba u sportu, odnosno nogometu. Zadaća koju lokalne jedinice imaju, a odnosi se na optimalno zadovoljavanje javnih potreba, traži osiguranje potrebnih informacija koje bi bile temelj za donošenje dugoročnih i kratkoročnih odluka te omogućile učinkovito upravljanje nogometnim stadionima i igralištima. Proces donošenja odluka o javnim potrebama i njihovom financiranju zasniva se, između ostalog, i na informacijama o preferencijama stanovnika pojedinih lokalnih jedinica</w:t>
      </w:r>
      <w:r w:rsidRPr="00595D83">
        <w:rPr>
          <w:rFonts w:ascii="Times New Roman" w:hAnsi="Times New Roman" w:cs="Times New Roman"/>
          <w:color w:val="FF0000"/>
          <w:sz w:val="24"/>
          <w:szCs w:val="24"/>
        </w:rPr>
        <w:t>.</w:t>
      </w:r>
    </w:p>
    <w:p w14:paraId="7A4B8951"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Iz Izvješća Državnog ureda za reviziju, prema podacima lokalnih jedinica, poslovi nadzora nad upravljanjem i raspolaganjem nogometnim igralištima i drugom imovinom obavljaju se unutar nadležnog Jedinstvenog upravnog odjela, na temelju unutarnjih akata kojima su uređeni unutarnje ustrojstvo i sistematizacija radnih mjesta.</w:t>
      </w:r>
    </w:p>
    <w:p w14:paraId="3EDFD48C"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Državni ured za reviziju dao je preporuke kojima će Općina Erdut nastaviti težiti u provedbi u svezi s sustavnim i učinkovitim upravljanjem javnim resursima a time i zadovoljavanju javnih potreba u budućem radu.</w:t>
      </w:r>
    </w:p>
    <w:p w14:paraId="2BE9DCE5" w14:textId="77777777" w:rsidR="00936BD8" w:rsidRPr="00B61B77" w:rsidRDefault="00936BD8" w:rsidP="00936BD8">
      <w:pPr>
        <w:pStyle w:val="Naslov1"/>
        <w:numPr>
          <w:ilvl w:val="0"/>
          <w:numId w:val="2"/>
        </w:numPr>
        <w:spacing w:before="0" w:after="300" w:line="276" w:lineRule="auto"/>
        <w:ind w:left="714" w:hanging="357"/>
        <w:jc w:val="both"/>
        <w:rPr>
          <w:rFonts w:ascii="Times New Roman" w:hAnsi="Times New Roman" w:cs="Times New Roman"/>
          <w:sz w:val="24"/>
          <w:szCs w:val="24"/>
        </w:rPr>
      </w:pPr>
      <w:bookmarkStart w:id="55" w:name="_Toc222492298"/>
      <w:r w:rsidRPr="00B61B77">
        <w:rPr>
          <w:rFonts w:ascii="Times New Roman" w:hAnsi="Times New Roman" w:cs="Times New Roman"/>
          <w:sz w:val="24"/>
          <w:szCs w:val="24"/>
        </w:rPr>
        <w:lastRenderedPageBreak/>
        <w:t>OCJENA UČINKOVITOSTI UPRAVLJANJA I RASPOLAGANJA NOGOMETNOG IGRALIŠTA U VLASNIŠTVU OPĆINE ERDUT</w:t>
      </w:r>
      <w:bookmarkEnd w:id="55"/>
      <w:r w:rsidRPr="00B61B77">
        <w:rPr>
          <w:rFonts w:ascii="Times New Roman" w:hAnsi="Times New Roman" w:cs="Times New Roman"/>
          <w:sz w:val="24"/>
          <w:szCs w:val="24"/>
        </w:rPr>
        <w:t xml:space="preserve"> </w:t>
      </w:r>
    </w:p>
    <w:p w14:paraId="45CC1575"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Državni ured za reviziju je obavio reviziju učinkovitosti upravljanja i raspolaganja nogometnim stadionima i igralištima u vlasništvu ili posjedu jedinica lokalne samouprave na području Osječko - baranjske županije a zatim i Izvješće o obavljenoj provjeri provedbe naloga i preporuka danih u reviziji učinkovitosti upravljanja i raspolaganja nogometnim stadionima i igralištima u vlasništvu jedinica lokalne samouprave na području Osječko-baranjske županije.</w:t>
      </w:r>
    </w:p>
    <w:p w14:paraId="4160024B"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Ciljevi revizije bili su provjeriti cjelovitost podataka lokalnih jedinica o nogometnim stadionima i igralištima, normativno uređenje upravljanja i raspolaganja nogometnim stadionima i igralištima, upravlja li se i raspolaže nogometnim stadionima i igralištima u skladu s propisima te ocijeniti učinke upravljanja i raspolaganja nogometnim stadionima i igralištima i efikasnost funkcioniranja sustava unutarnjih kontrola pri upravljanju i raspolaganju nogometnim stadionima i igralištima. Revizijom je utvrđeno da Općina Erdut ima jedno nogometno igralište na svome području koje je u vlasništvu jedinice lokalne samouprave.</w:t>
      </w:r>
    </w:p>
    <w:p w14:paraId="1B44DA74"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Na temelju revizijom utvrđenih činjenica, primjenjujući utvrđene kriterije, Državni ured za reviziju u srpnju 2019. godine ocjenjuje da je upravljanje i raspolaganje nogometnim stadionima i igralištima u vlasništvu ili posjedu jedinica lokalne samouprave na području Osječko-baranjske županije djelomično učinkovito za Općinu Erdut te je za Općinu dala je sljedeće naloge i preporuke:</w:t>
      </w:r>
    </w:p>
    <w:p w14:paraId="3B7D5A80" w14:textId="77777777" w:rsidR="00936BD8" w:rsidRPr="00595D83" w:rsidRDefault="00936BD8" w:rsidP="00936BD8">
      <w:pPr>
        <w:pStyle w:val="Odlomakpopisa"/>
        <w:numPr>
          <w:ilvl w:val="0"/>
          <w:numId w:val="7"/>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kod davanja nogometnih stadiona i igrališta na upravljanje i korištenje nogometnim klubovima utvrditi međusobna prava i obveze lokalne jedinice i nogometnog kluba u pogledu načina upravljanja i korištenja, načina pokrića troškova upravljanja, nadzora nad upravljanjem i korištenjem i drugih elemenata upravljanja od interesa za lokalne jedinice, s ciljem očuvanja i unaprjeđenja funkcionalnosti i estetske vrijednosti nogometnih stadiona i igrališta (Općina Erdut),</w:t>
      </w:r>
    </w:p>
    <w:p w14:paraId="5305A97B" w14:textId="77777777" w:rsidR="00936BD8" w:rsidRPr="00595D83" w:rsidRDefault="00936BD8" w:rsidP="00936BD8">
      <w:pPr>
        <w:pStyle w:val="Odlomakpopisa"/>
        <w:numPr>
          <w:ilvl w:val="0"/>
          <w:numId w:val="7"/>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analizirati i vrednovati učinke upravljanja i korištenja nogometnih stadiona i igrališta radi utvrđivanja učinkovitosti upravljanja i korištenja, identificiranja i rješavanja problema u vezi s upravljanjem i korištenjem, utvrđivanja utjecaja upravljanja i korištenja na lokalnu zajednicu te utvrđivanja načina na koje se upravljanje i korištenje nogometnih stadiona i igrališta može unaprijediti; Uvesti i primjenjivati kriterije i pokazatelje učinkovitosti i načela učinkovitog upravljanja i raspolaganja nogometnim stadionima i igralištima u vlasništvu i suvlasništvu lokalnih jedinica (Općina Erdut),</w:t>
      </w:r>
    </w:p>
    <w:p w14:paraId="1B43AA61" w14:textId="77777777" w:rsidR="00936BD8" w:rsidRPr="00595D83" w:rsidRDefault="00936BD8" w:rsidP="00936BD8">
      <w:pPr>
        <w:pStyle w:val="Odlomakpopisa"/>
        <w:numPr>
          <w:ilvl w:val="0"/>
          <w:numId w:val="7"/>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utvrditi ovlasti i odgovornosti pojedinih nositelja funkcija upravljanja i raspolaganja nogometnim stadionima i igralištima, nadzor nad upravljanjem i korištenjem stadiona i igrališta, izvještavanje o postignutim ciljevima i učincima upravljanja i korištenja te poduzimanje mjera u slučaju lošeg obavljanja poslova i neispunjavanja zadanih ciljeva, čime će se povećati odgovornost nositelja funkcija upravljanja za sustavno i učinkovito upravljanje javnim resursima i s time povezano zadovoljavanje javnih potreba (Općina Erdut).</w:t>
      </w:r>
    </w:p>
    <w:p w14:paraId="0DEC04C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 xml:space="preserve">Državni ured za reviziju je mišljenja da bi se provedbom navedenih naloga i preporuka evidencije podataka o nogometnim stadionima i igralištima vodile u skladu s propisima, normativno uredilo upravljanje nogometnim stadionima i igralištima, upravljalo i raspolagalo </w:t>
      </w:r>
      <w:r w:rsidRPr="00595D83">
        <w:rPr>
          <w:rFonts w:ascii="Times New Roman" w:hAnsi="Times New Roman" w:cs="Times New Roman"/>
          <w:sz w:val="24"/>
          <w:szCs w:val="24"/>
        </w:rPr>
        <w:lastRenderedPageBreak/>
        <w:t>nogometnim stadionima i igralištima pažnjom dobrog gospodara te ostvarili ciljevi sustava unutarnjih kontrola, čime bi se povećala učinkovitost upravljanja i raspolaganja nogometnim stadionima i igralištima u vlasništvu jedinica lokalne samouprave na području Osječko baranjske županije.</w:t>
      </w:r>
    </w:p>
    <w:p w14:paraId="328059AE"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Na temelju revizijom utvrđenih činjenica, primjenjujući utvrđene kriterije, Državni ured za reviziju u veljači 2023. godine izradio je Izvješće o obavljenoj provjeri provedbe naloga i preporuka danih u reviziji učinkovitosti upravljanja i raspolaganja nogometnim stadionima i igralištima u vlasništvu jedinica lokalne samouprave na području Osječko-baranjske županije s preporukama koje nisu provedene a koje su obrazložene na stranicama 21. i 22. ovog dokumenta.</w:t>
      </w:r>
    </w:p>
    <w:p w14:paraId="00FD26B5" w14:textId="77777777" w:rsidR="00936BD8" w:rsidRPr="00595D83" w:rsidRDefault="00936BD8" w:rsidP="00936BD8">
      <w:pPr>
        <w:spacing w:after="300"/>
        <w:jc w:val="both"/>
        <w:rPr>
          <w:rFonts w:ascii="Times New Roman" w:eastAsiaTheme="majorEastAsia" w:hAnsi="Times New Roman" w:cs="Times New Roman"/>
          <w:b/>
          <w:bCs/>
          <w:color w:val="0F4761" w:themeColor="accent1" w:themeShade="BF"/>
          <w:sz w:val="28"/>
          <w:szCs w:val="28"/>
        </w:rPr>
      </w:pPr>
      <w:r w:rsidRPr="00595D83">
        <w:rPr>
          <w:rFonts w:ascii="Times New Roman" w:hAnsi="Times New Roman" w:cs="Times New Roman"/>
        </w:rPr>
        <w:br w:type="page"/>
      </w:r>
    </w:p>
    <w:p w14:paraId="0AC28D9A" w14:textId="77777777" w:rsidR="00936BD8" w:rsidRPr="00B61B77" w:rsidRDefault="00936BD8" w:rsidP="00936BD8">
      <w:pPr>
        <w:pStyle w:val="Naslov1"/>
        <w:numPr>
          <w:ilvl w:val="0"/>
          <w:numId w:val="2"/>
        </w:numPr>
        <w:spacing w:before="0" w:after="300" w:line="276" w:lineRule="auto"/>
        <w:ind w:left="714" w:hanging="357"/>
        <w:rPr>
          <w:rFonts w:ascii="Times New Roman" w:hAnsi="Times New Roman" w:cs="Times New Roman"/>
          <w:sz w:val="24"/>
          <w:szCs w:val="24"/>
        </w:rPr>
      </w:pPr>
      <w:bookmarkStart w:id="56" w:name="_Toc222492299"/>
      <w:r w:rsidRPr="00B61B77">
        <w:rPr>
          <w:rFonts w:ascii="Times New Roman" w:hAnsi="Times New Roman" w:cs="Times New Roman"/>
          <w:sz w:val="24"/>
          <w:szCs w:val="24"/>
        </w:rPr>
        <w:lastRenderedPageBreak/>
        <w:t>OČITOVANJE OPĆINE ERDUT</w:t>
      </w:r>
      <w:bookmarkEnd w:id="56"/>
    </w:p>
    <w:p w14:paraId="64BF07FD"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Jedinice lokalne samouprave su se očitovale na Nacrt izvješća o obavljenoj reviziji učinkovitosti upravljanja i raspolaganja nogometnim stadionima i igralištima u vlasništvu jedinica lokalne samouprave na području Osječko-baranjske županije te prihvatile naloge i preporuke Državnog ureda za reviziju.</w:t>
      </w:r>
    </w:p>
    <w:p w14:paraId="0FA25F59" w14:textId="77777777" w:rsidR="00936BD8" w:rsidRPr="00595D83" w:rsidRDefault="00936BD8" w:rsidP="00936BD8">
      <w:pPr>
        <w:jc w:val="both"/>
        <w:rPr>
          <w:rFonts w:ascii="Times New Roman" w:hAnsi="Times New Roman" w:cs="Times New Roman"/>
          <w:sz w:val="24"/>
          <w:szCs w:val="24"/>
        </w:rPr>
      </w:pPr>
      <w:r w:rsidRPr="00595D83">
        <w:rPr>
          <w:rFonts w:ascii="Times New Roman" w:hAnsi="Times New Roman" w:cs="Times New Roman"/>
          <w:sz w:val="24"/>
          <w:szCs w:val="24"/>
        </w:rPr>
        <w:t>Općina Erdut očitovala se na Nacrt izvješća o obavljenoj provjeri provedbe naloga i preporuka danih u reviziji učinkovitosti upravljanja i raspolaganja nogometnim stadionima i igralištima u vlasništvu jedinica lokalne samouprave na području Osječko-baranjske županije u 2017. i 2018. U Očitovanju navodi da prihvaća Nacrt izvješća te će u siječnju 2023. pripremiti nacrt odluke o načinu upravljanja i korištenja sportskih građevina u vlasništvu Općine Erdut i uputiti je Općinskom vijeću na usvajanje. Općinsko vijeće je donijelo Odluku o načinu upravljanja i korištenja sportskih građevina u vlasništvu Općine Erdut (»Službeni glasnik Općine Erdut«, 96/23).</w:t>
      </w:r>
    </w:p>
    <w:p w14:paraId="6330A0D0"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Na temelju provedenih revizijskih aktivnosti Državnog ureda za reviziju, Općina Erdut poduzela je mjere radi usklađivanja upravljanja i raspolaganja nogometnim igralištem s načelima učinkovitosti, transparentnosti i odgovornosti.</w:t>
      </w:r>
    </w:p>
    <w:p w14:paraId="5B963057"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Uvedeni su mjerljivi pokazatelji koji omogućuju kontinuirano praćenje učinkovitosti te usporedbu rezultata u narednim godinama, čime se osiguravaju preduvjeti za odgovorno upravljanje imovinom u vlasništvu Općine Erdut.</w:t>
      </w:r>
    </w:p>
    <w:p w14:paraId="2BC95F36"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Pri provedbi navedenih mjera treba uzeti u obzir činjenicu da nogometni klub u promatranom razdoblju nije bio aktivan, što predstavlja otegotnu okolnost za potpunu evaluaciju učinkovitosti korištenja nogometnog igrališta.</w:t>
      </w:r>
    </w:p>
    <w:p w14:paraId="675659C8" w14:textId="77777777" w:rsidR="00936BD8" w:rsidRPr="00595D83" w:rsidRDefault="00936BD8" w:rsidP="00936BD8">
      <w:pPr>
        <w:spacing w:after="300"/>
        <w:jc w:val="both"/>
        <w:rPr>
          <w:rFonts w:ascii="Times New Roman" w:hAnsi="Times New Roman" w:cs="Times New Roman"/>
          <w:sz w:val="24"/>
          <w:szCs w:val="24"/>
        </w:rPr>
      </w:pPr>
      <w:r w:rsidRPr="00595D83">
        <w:rPr>
          <w:rFonts w:ascii="Times New Roman" w:hAnsi="Times New Roman" w:cs="Times New Roman"/>
          <w:sz w:val="24"/>
          <w:szCs w:val="24"/>
        </w:rPr>
        <w:t>Uzimajući u obzir činjenicu da nogometni klub u revidiranom razdoblju nije bio aktivan, Općina Erdut može nastavno na utvrđeno stanje, planirati aktivaciju prostorija nogometnog igrališta i svlačionica kroz njihovo korištenje za druge sportske i rekreativne aktivnosti u skladu s potrebama lokalne zajednice, radi povećanja stupnja iskorištenosti imovine i osiguranja njezine društveno korisne funkcije.</w:t>
      </w:r>
    </w:p>
    <w:p w14:paraId="76BF2C36" w14:textId="24CC6833" w:rsidR="00936BD8" w:rsidRPr="00595D83" w:rsidRDefault="00B61B77" w:rsidP="00B61B77">
      <w:pPr>
        <w:spacing w:after="300"/>
        <w:jc w:val="center"/>
        <w:rPr>
          <w:rFonts w:ascii="Times New Roman" w:hAnsi="Times New Roman" w:cs="Times New Roman"/>
          <w:sz w:val="24"/>
          <w:szCs w:val="24"/>
        </w:rPr>
      </w:pPr>
      <w:r>
        <w:rPr>
          <w:rFonts w:ascii="Times New Roman" w:hAnsi="Times New Roman" w:cs="Times New Roman"/>
          <w:sz w:val="24"/>
          <w:szCs w:val="24"/>
        </w:rPr>
        <w:t>_____________</w:t>
      </w:r>
    </w:p>
    <w:p w14:paraId="5FC95433" w14:textId="0A12067D" w:rsidR="00936BD8" w:rsidRPr="00936BD8" w:rsidRDefault="00936BD8" w:rsidP="00936BD8">
      <w:pPr>
        <w:spacing w:after="30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Na temelju članka 40. Statuta Općine Erdut (»Službeni glasnik Općine Erdut«, broj 91/21, 97/23, 99/23, 108/25, 111/25) , općinski načelnik dana 17.02.2026. godine donosi</w:t>
      </w:r>
    </w:p>
    <w:p w14:paraId="49B0042A" w14:textId="77777777" w:rsidR="00936BD8" w:rsidRPr="00936BD8" w:rsidRDefault="00936BD8" w:rsidP="00936BD8">
      <w:pPr>
        <w:spacing w:after="0" w:line="276" w:lineRule="auto"/>
        <w:jc w:val="center"/>
        <w:rPr>
          <w:rFonts w:ascii="Times New Roman" w:eastAsia="Calibri" w:hAnsi="Times New Roman" w:cs="Times New Roman"/>
          <w:b/>
          <w:kern w:val="0"/>
          <w:sz w:val="24"/>
          <w:szCs w:val="24"/>
          <w14:ligatures w14:val="none"/>
        </w:rPr>
      </w:pPr>
      <w:r w:rsidRPr="00936BD8">
        <w:rPr>
          <w:rFonts w:ascii="Times New Roman" w:eastAsia="Calibri" w:hAnsi="Times New Roman" w:cs="Times New Roman"/>
          <w:b/>
          <w:kern w:val="0"/>
          <w:sz w:val="24"/>
          <w:szCs w:val="24"/>
          <w14:ligatures w14:val="none"/>
        </w:rPr>
        <w:t>ZAKLJUČAK</w:t>
      </w:r>
    </w:p>
    <w:p w14:paraId="009C9EB8" w14:textId="77777777" w:rsidR="00936BD8" w:rsidRPr="00936BD8" w:rsidRDefault="00936BD8" w:rsidP="00936BD8">
      <w:pPr>
        <w:spacing w:after="0" w:line="276" w:lineRule="auto"/>
        <w:jc w:val="center"/>
        <w:rPr>
          <w:rFonts w:ascii="Times New Roman" w:eastAsia="Calibri" w:hAnsi="Times New Roman" w:cs="Times New Roman"/>
          <w:b/>
          <w:kern w:val="0"/>
          <w:sz w:val="24"/>
          <w:szCs w:val="24"/>
          <w14:ligatures w14:val="none"/>
        </w:rPr>
      </w:pPr>
      <w:r w:rsidRPr="00936BD8">
        <w:rPr>
          <w:rFonts w:ascii="Times New Roman" w:eastAsia="Calibri" w:hAnsi="Times New Roman" w:cs="Times New Roman"/>
          <w:b/>
          <w:kern w:val="0"/>
          <w:sz w:val="24"/>
          <w:szCs w:val="24"/>
          <w14:ligatures w14:val="none"/>
        </w:rPr>
        <w:t xml:space="preserve">o Kriterijima izvještavanja za analizu i vrednovanje učinkovitosti upravljanja i korištenja nogometnog igrališta u vlasništvu Općine Erdut </w:t>
      </w:r>
    </w:p>
    <w:p w14:paraId="1381BC0F" w14:textId="77777777" w:rsidR="00936BD8" w:rsidRPr="00936BD8" w:rsidRDefault="00936BD8" w:rsidP="00936BD8">
      <w:pPr>
        <w:spacing w:after="300" w:line="276" w:lineRule="auto"/>
        <w:jc w:val="center"/>
        <w:rPr>
          <w:rFonts w:ascii="Times New Roman" w:eastAsia="Calibri" w:hAnsi="Times New Roman" w:cs="Times New Roman"/>
          <w:b/>
          <w:kern w:val="0"/>
          <w:sz w:val="24"/>
          <w:szCs w:val="24"/>
          <w14:ligatures w14:val="none"/>
        </w:rPr>
      </w:pPr>
      <w:r w:rsidRPr="00936BD8">
        <w:rPr>
          <w:rFonts w:ascii="Times New Roman" w:eastAsia="Calibri" w:hAnsi="Times New Roman" w:cs="Times New Roman"/>
          <w:b/>
          <w:kern w:val="0"/>
          <w:sz w:val="24"/>
          <w:szCs w:val="24"/>
          <w14:ligatures w14:val="none"/>
        </w:rPr>
        <w:t>za razdoblje od 2021. – 2024. godine</w:t>
      </w:r>
    </w:p>
    <w:p w14:paraId="73183C4D" w14:textId="77777777" w:rsidR="00936BD8" w:rsidRPr="00936BD8" w:rsidRDefault="00936BD8" w:rsidP="00936BD8">
      <w:pPr>
        <w:spacing w:after="120" w:line="276" w:lineRule="auto"/>
        <w:jc w:val="center"/>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Članak 1.</w:t>
      </w:r>
    </w:p>
    <w:p w14:paraId="03CE4BCD" w14:textId="77777777" w:rsidR="00936BD8" w:rsidRPr="00936BD8" w:rsidRDefault="00936BD8" w:rsidP="00936BD8">
      <w:pPr>
        <w:spacing w:after="12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lastRenderedPageBreak/>
        <w:t>Na temelju Upitnika koji je dostavljen čelniku - korisniku NK »Erdut«, Erdut, Trg Branka Hercega bb, 31206 Erdut, OIB: 27736946230 na popunjavanje radi izrade Kriterija izvještavanja za analizu i vrednovanje učinkovitosti upravljanja i korištenja nogometnog igrališta u vlasništvu Općine Erdut za razdoblje od 2021. – 2024. godine (u daljnjem tekstu: Kriteriji), donosi se Zaključak na Kriterije.</w:t>
      </w:r>
    </w:p>
    <w:p w14:paraId="1C3EB00C" w14:textId="77777777" w:rsidR="00936BD8" w:rsidRPr="00936BD8" w:rsidRDefault="00936BD8" w:rsidP="00936BD8">
      <w:pPr>
        <w:spacing w:after="12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Upitnik je sastavni dio Kriterija.</w:t>
      </w:r>
    </w:p>
    <w:p w14:paraId="2BF47528" w14:textId="77777777" w:rsidR="00936BD8" w:rsidRPr="00936BD8" w:rsidRDefault="00936BD8" w:rsidP="00936BD8">
      <w:pPr>
        <w:spacing w:after="120" w:line="276" w:lineRule="auto"/>
        <w:jc w:val="center"/>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Članak 2.</w:t>
      </w:r>
    </w:p>
    <w:p w14:paraId="5C3F4D3B" w14:textId="77777777" w:rsidR="00936BD8" w:rsidRPr="00936BD8" w:rsidRDefault="00936BD8" w:rsidP="00936BD8">
      <w:pPr>
        <w:spacing w:after="30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Utvrđuje se da nogometno igralište u navedenom razdoblju nije bilo aktivno korišteno za sportsku djelatnost, budući da NK »Erdut« Erdut u posljednje tri godine nije obavljao sportske aktivnosti.</w:t>
      </w:r>
    </w:p>
    <w:p w14:paraId="0382B823" w14:textId="77777777" w:rsidR="00936BD8" w:rsidRPr="00936BD8" w:rsidRDefault="00936BD8" w:rsidP="00936BD8">
      <w:pPr>
        <w:spacing w:after="120" w:line="276" w:lineRule="auto"/>
        <w:jc w:val="center"/>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Članak 3.</w:t>
      </w:r>
    </w:p>
    <w:p w14:paraId="48DED92D" w14:textId="77777777" w:rsidR="00936BD8" w:rsidRPr="00936BD8" w:rsidRDefault="00936BD8" w:rsidP="00936BD8">
      <w:pPr>
        <w:spacing w:after="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Ovaj Zaključak stupa na snagu danom donošenja, a objavit će se u »Službenom glasniku Općine Erdut«.</w:t>
      </w:r>
    </w:p>
    <w:p w14:paraId="7E99347A" w14:textId="77777777" w:rsidR="00936BD8" w:rsidRPr="00936BD8" w:rsidRDefault="00936BD8" w:rsidP="00936BD8">
      <w:pPr>
        <w:spacing w:after="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KLASA: 024-05/2601/2</w:t>
      </w:r>
    </w:p>
    <w:p w14:paraId="567F1F1C" w14:textId="77777777" w:rsidR="00936BD8" w:rsidRPr="00936BD8" w:rsidRDefault="00936BD8" w:rsidP="00936BD8">
      <w:pPr>
        <w:spacing w:after="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URBROJ: 2158-18-02-26-1</w:t>
      </w:r>
    </w:p>
    <w:p w14:paraId="65D95980" w14:textId="77777777" w:rsidR="00936BD8" w:rsidRPr="00936BD8" w:rsidRDefault="00936BD8" w:rsidP="00936BD8">
      <w:pPr>
        <w:spacing w:after="0" w:line="276" w:lineRule="auto"/>
        <w:jc w:val="both"/>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Dalj, 17.02.2026. godine</w:t>
      </w:r>
    </w:p>
    <w:p w14:paraId="5E4B65A8" w14:textId="77777777" w:rsidR="00936BD8" w:rsidRPr="00936BD8" w:rsidRDefault="00936BD8" w:rsidP="00936BD8">
      <w:pPr>
        <w:spacing w:after="0" w:line="276" w:lineRule="auto"/>
        <w:ind w:left="4956"/>
        <w:jc w:val="center"/>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Općinski načelnik</w:t>
      </w:r>
    </w:p>
    <w:p w14:paraId="0D87B5ED" w14:textId="260DA16F" w:rsidR="00936BD8" w:rsidRDefault="00936BD8" w:rsidP="00936BD8">
      <w:pPr>
        <w:spacing w:after="0" w:line="276" w:lineRule="auto"/>
        <w:ind w:left="4956"/>
        <w:jc w:val="center"/>
        <w:rPr>
          <w:rFonts w:ascii="Times New Roman" w:eastAsia="Calibri" w:hAnsi="Times New Roman" w:cs="Times New Roman"/>
          <w:kern w:val="0"/>
          <w:sz w:val="24"/>
          <w:szCs w:val="24"/>
          <w14:ligatures w14:val="none"/>
        </w:rPr>
      </w:pPr>
      <w:r w:rsidRPr="00936BD8">
        <w:rPr>
          <w:rFonts w:ascii="Times New Roman" w:eastAsia="Calibri" w:hAnsi="Times New Roman" w:cs="Times New Roman"/>
          <w:kern w:val="0"/>
          <w:sz w:val="24"/>
          <w:szCs w:val="24"/>
          <w14:ligatures w14:val="none"/>
        </w:rPr>
        <w:t>Jugoslav Vesić</w:t>
      </w:r>
      <w:r w:rsidR="00B61B77">
        <w:rPr>
          <w:rFonts w:ascii="Times New Roman" w:eastAsia="Calibri" w:hAnsi="Times New Roman" w:cs="Times New Roman"/>
          <w:kern w:val="0"/>
          <w:sz w:val="24"/>
          <w:szCs w:val="24"/>
          <w14:ligatures w14:val="none"/>
        </w:rPr>
        <w:t>, v.r.</w:t>
      </w:r>
    </w:p>
    <w:p w14:paraId="615D78FC" w14:textId="1ED4B3EB" w:rsidR="00B61B77" w:rsidRPr="00936BD8" w:rsidRDefault="00B61B77" w:rsidP="00B61B77">
      <w:pPr>
        <w:spacing w:after="0" w:line="276" w:lineRule="auto"/>
        <w:jc w:val="center"/>
        <w:rPr>
          <w:rFonts w:ascii="Times New Roman" w:eastAsia="Calibri" w:hAnsi="Times New Roman" w:cs="Times New Roman"/>
          <w:kern w:val="0"/>
          <w:sz w:val="24"/>
          <w:szCs w:val="24"/>
          <w14:ligatures w14:val="none"/>
        </w:rPr>
      </w:pPr>
      <w:r>
        <w:rPr>
          <w:rFonts w:ascii="Times New Roman" w:eastAsia="Calibri" w:hAnsi="Times New Roman" w:cs="Times New Roman"/>
          <w:kern w:val="0"/>
          <w:sz w:val="24"/>
          <w:szCs w:val="24"/>
          <w14:ligatures w14:val="none"/>
        </w:rPr>
        <w:t>_______________</w:t>
      </w:r>
    </w:p>
    <w:p w14:paraId="2A5AFB0C" w14:textId="77777777" w:rsidR="00936BD8" w:rsidRPr="00936BD8" w:rsidRDefault="00936BD8" w:rsidP="00936BD8">
      <w:pPr>
        <w:spacing w:after="0" w:line="276" w:lineRule="auto"/>
        <w:ind w:left="4956"/>
        <w:jc w:val="center"/>
        <w:rPr>
          <w:rFonts w:ascii="Times New Roman" w:eastAsia="Calibri" w:hAnsi="Times New Roman" w:cs="Times New Roman"/>
          <w:kern w:val="0"/>
          <w:sz w:val="24"/>
          <w:szCs w:val="24"/>
          <w14:ligatures w14:val="none"/>
        </w:rPr>
      </w:pPr>
    </w:p>
    <w:p w14:paraId="13647A90" w14:textId="77777777" w:rsidR="00C67AFC" w:rsidRPr="00B61B77" w:rsidRDefault="00C67AFC" w:rsidP="00C67AFC">
      <w:pPr>
        <w:rPr>
          <w:rFonts w:ascii="Times New Roman" w:hAnsi="Times New Roman" w:cs="Times New Roman"/>
          <w:b/>
          <w:bCs/>
          <w:color w:val="F1A983" w:themeColor="accent2" w:themeTint="99"/>
          <w:sz w:val="24"/>
          <w:szCs w:val="24"/>
        </w:rPr>
      </w:pPr>
      <w:r w:rsidRPr="00B61B77">
        <w:rPr>
          <w:rFonts w:ascii="Times New Roman" w:hAnsi="Times New Roman" w:cs="Times New Roman"/>
          <w:b/>
          <w:bCs/>
          <w:color w:val="F1A983" w:themeColor="accent2" w:themeTint="99"/>
          <w:sz w:val="24"/>
          <w:szCs w:val="24"/>
        </w:rPr>
        <w:t>REPUBLIKA HRVATSKA</w:t>
      </w:r>
    </w:p>
    <w:p w14:paraId="10BEA0FC" w14:textId="77777777" w:rsidR="00C67AFC" w:rsidRPr="00B61B77" w:rsidRDefault="00C67AFC" w:rsidP="00C67AFC">
      <w:pPr>
        <w:rPr>
          <w:rFonts w:ascii="Times New Roman" w:hAnsi="Times New Roman" w:cs="Times New Roman"/>
          <w:b/>
          <w:bCs/>
          <w:color w:val="F1A983" w:themeColor="accent2" w:themeTint="99"/>
          <w:sz w:val="24"/>
          <w:szCs w:val="24"/>
        </w:rPr>
      </w:pPr>
      <w:r w:rsidRPr="00B61B77">
        <w:rPr>
          <w:rFonts w:ascii="Times New Roman" w:hAnsi="Times New Roman" w:cs="Times New Roman"/>
          <w:b/>
          <w:bCs/>
          <w:color w:val="F1A983" w:themeColor="accent2" w:themeTint="99"/>
          <w:sz w:val="24"/>
          <w:szCs w:val="24"/>
        </w:rPr>
        <w:t>OSJEČKO-BARANJSKA ŽUPANIJA</w:t>
      </w:r>
    </w:p>
    <w:p w14:paraId="7C329FA3" w14:textId="77777777" w:rsidR="00C67AFC" w:rsidRPr="00B61B77" w:rsidRDefault="00C67AFC" w:rsidP="00C67AFC">
      <w:pPr>
        <w:rPr>
          <w:rFonts w:ascii="Times New Roman" w:hAnsi="Times New Roman" w:cs="Times New Roman"/>
          <w:b/>
          <w:bCs/>
          <w:color w:val="F1A983" w:themeColor="accent2" w:themeTint="99"/>
          <w:sz w:val="24"/>
          <w:szCs w:val="24"/>
        </w:rPr>
      </w:pPr>
      <w:r w:rsidRPr="00B61B77">
        <w:rPr>
          <w:rFonts w:ascii="Times New Roman" w:hAnsi="Times New Roman" w:cs="Times New Roman"/>
          <w:b/>
          <w:bCs/>
          <w:color w:val="F1A983" w:themeColor="accent2" w:themeTint="99"/>
          <w:sz w:val="24"/>
          <w:szCs w:val="24"/>
        </w:rPr>
        <w:t>OPĆINA ERDUT</w:t>
      </w:r>
    </w:p>
    <w:p w14:paraId="20225BF7" w14:textId="77777777" w:rsidR="00C67AFC" w:rsidRPr="00B61B77" w:rsidRDefault="00C67AFC" w:rsidP="00C67AFC">
      <w:pPr>
        <w:jc w:val="center"/>
        <w:rPr>
          <w:rFonts w:ascii="Times New Roman" w:eastAsiaTheme="majorEastAsia" w:hAnsi="Times New Roman" w:cs="Times New Roman"/>
          <w:b/>
          <w:bCs/>
          <w:color w:val="0F4761" w:themeColor="accent1" w:themeShade="BF"/>
          <w:sz w:val="24"/>
          <w:szCs w:val="24"/>
        </w:rPr>
      </w:pPr>
      <w:r w:rsidRPr="00B61B77">
        <w:rPr>
          <w:rFonts w:ascii="Times New Roman" w:eastAsiaTheme="majorEastAsia" w:hAnsi="Times New Roman" w:cs="Times New Roman"/>
          <w:b/>
          <w:bCs/>
          <w:color w:val="0F4761" w:themeColor="accent1" w:themeShade="BF"/>
          <w:sz w:val="24"/>
          <w:szCs w:val="24"/>
        </w:rPr>
        <w:t xml:space="preserve">KRITERIJI </w:t>
      </w:r>
    </w:p>
    <w:p w14:paraId="612ECA1A" w14:textId="77777777" w:rsidR="00C67AFC" w:rsidRPr="00B61B77" w:rsidRDefault="00C67AFC" w:rsidP="00C67AFC">
      <w:pPr>
        <w:jc w:val="center"/>
        <w:rPr>
          <w:rFonts w:ascii="Times New Roman" w:eastAsiaTheme="majorEastAsia" w:hAnsi="Times New Roman" w:cs="Times New Roman"/>
          <w:b/>
          <w:bCs/>
          <w:color w:val="0F4761" w:themeColor="accent1" w:themeShade="BF"/>
          <w:sz w:val="24"/>
          <w:szCs w:val="24"/>
        </w:rPr>
      </w:pPr>
      <w:r w:rsidRPr="00B61B77">
        <w:rPr>
          <w:rFonts w:ascii="Times New Roman" w:eastAsiaTheme="majorEastAsia" w:hAnsi="Times New Roman" w:cs="Times New Roman"/>
          <w:b/>
          <w:bCs/>
          <w:color w:val="0F4761" w:themeColor="accent1" w:themeShade="BF"/>
          <w:sz w:val="24"/>
          <w:szCs w:val="24"/>
        </w:rPr>
        <w:t>IZVJEŠTAVANJA</w:t>
      </w:r>
    </w:p>
    <w:p w14:paraId="5B0C2A33" w14:textId="77777777" w:rsidR="00C67AFC" w:rsidRPr="00B61B77" w:rsidRDefault="00C67AFC" w:rsidP="00C67AFC">
      <w:pPr>
        <w:jc w:val="center"/>
        <w:rPr>
          <w:rFonts w:ascii="Times New Roman" w:eastAsiaTheme="majorEastAsia" w:hAnsi="Times New Roman" w:cs="Times New Roman"/>
          <w:b/>
          <w:bCs/>
          <w:color w:val="0F4761" w:themeColor="accent1" w:themeShade="BF"/>
          <w:sz w:val="24"/>
          <w:szCs w:val="24"/>
        </w:rPr>
      </w:pPr>
      <w:r w:rsidRPr="00B61B77">
        <w:rPr>
          <w:rFonts w:ascii="Times New Roman" w:eastAsiaTheme="majorEastAsia" w:hAnsi="Times New Roman" w:cs="Times New Roman"/>
          <w:b/>
          <w:bCs/>
          <w:color w:val="0F4761" w:themeColor="accent1" w:themeShade="BF"/>
          <w:sz w:val="24"/>
          <w:szCs w:val="24"/>
        </w:rPr>
        <w:t xml:space="preserve">ZA ANALIZU I VREDNOVANJE UČINKOVITOSTI UPRAVLJANJA </w:t>
      </w:r>
    </w:p>
    <w:p w14:paraId="7CBBCFCC" w14:textId="77777777" w:rsidR="00C67AFC" w:rsidRPr="00B61B77" w:rsidRDefault="00C67AFC" w:rsidP="00C67AFC">
      <w:pPr>
        <w:jc w:val="center"/>
        <w:rPr>
          <w:rFonts w:ascii="Times New Roman" w:eastAsiaTheme="majorEastAsia" w:hAnsi="Times New Roman" w:cs="Times New Roman"/>
          <w:b/>
          <w:bCs/>
          <w:color w:val="0F4761" w:themeColor="accent1" w:themeShade="BF"/>
          <w:sz w:val="24"/>
          <w:szCs w:val="24"/>
        </w:rPr>
      </w:pPr>
      <w:r w:rsidRPr="00B61B77">
        <w:rPr>
          <w:rFonts w:ascii="Times New Roman" w:eastAsiaTheme="majorEastAsia" w:hAnsi="Times New Roman" w:cs="Times New Roman"/>
          <w:b/>
          <w:bCs/>
          <w:color w:val="0F4761" w:themeColor="accent1" w:themeShade="BF"/>
          <w:sz w:val="24"/>
          <w:szCs w:val="24"/>
        </w:rPr>
        <w:t xml:space="preserve">I KORIŠTENJA NOGOMETNOG IGRALIŠTA U VLASNIŠTVU </w:t>
      </w:r>
    </w:p>
    <w:p w14:paraId="4C1FCD2E" w14:textId="77777777" w:rsidR="00C67AFC" w:rsidRPr="00B61B77" w:rsidRDefault="00C67AFC" w:rsidP="00C67AFC">
      <w:pPr>
        <w:jc w:val="center"/>
        <w:rPr>
          <w:rFonts w:ascii="Times New Roman" w:eastAsiaTheme="majorEastAsia" w:hAnsi="Times New Roman" w:cs="Times New Roman"/>
          <w:b/>
          <w:bCs/>
          <w:color w:val="0F4761" w:themeColor="accent1" w:themeShade="BF"/>
          <w:sz w:val="24"/>
          <w:szCs w:val="24"/>
        </w:rPr>
      </w:pPr>
      <w:r w:rsidRPr="00B61B77">
        <w:rPr>
          <w:rFonts w:ascii="Times New Roman" w:eastAsiaTheme="majorEastAsia" w:hAnsi="Times New Roman" w:cs="Times New Roman"/>
          <w:b/>
          <w:bCs/>
          <w:color w:val="0F4761" w:themeColor="accent1" w:themeShade="BF"/>
          <w:sz w:val="24"/>
          <w:szCs w:val="24"/>
        </w:rPr>
        <w:t xml:space="preserve">OPĆINE ERDUT ZA RAZDOBLJE </w:t>
      </w:r>
    </w:p>
    <w:p w14:paraId="7B0F3227" w14:textId="77777777" w:rsidR="00C67AFC" w:rsidRPr="00B61B77" w:rsidRDefault="00C67AFC" w:rsidP="00C67AFC">
      <w:pPr>
        <w:jc w:val="center"/>
        <w:rPr>
          <w:rFonts w:ascii="Times New Roman" w:eastAsiaTheme="majorEastAsia" w:hAnsi="Times New Roman" w:cs="Times New Roman"/>
          <w:b/>
          <w:bCs/>
          <w:color w:val="0F4761" w:themeColor="accent1" w:themeShade="BF"/>
          <w:sz w:val="24"/>
          <w:szCs w:val="24"/>
        </w:rPr>
      </w:pPr>
      <w:r w:rsidRPr="00B61B77">
        <w:rPr>
          <w:rFonts w:ascii="Times New Roman" w:eastAsiaTheme="majorEastAsia" w:hAnsi="Times New Roman" w:cs="Times New Roman"/>
          <w:b/>
          <w:bCs/>
          <w:color w:val="0F4761" w:themeColor="accent1" w:themeShade="BF"/>
          <w:sz w:val="24"/>
          <w:szCs w:val="24"/>
        </w:rPr>
        <w:t>OD 2021. – 2024. GODINE</w:t>
      </w:r>
    </w:p>
    <w:p w14:paraId="351EA8A2" w14:textId="77777777" w:rsidR="00C67AFC" w:rsidRPr="00595D83" w:rsidRDefault="00C67AFC" w:rsidP="00C67AFC">
      <w:pPr>
        <w:jc w:val="center"/>
        <w:rPr>
          <w:rFonts w:ascii="Times New Roman" w:hAnsi="Times New Roman" w:cs="Times New Roman"/>
          <w:sz w:val="24"/>
          <w:szCs w:val="24"/>
        </w:rPr>
      </w:pPr>
    </w:p>
    <w:p w14:paraId="74382252" w14:textId="77777777" w:rsidR="00C67AFC" w:rsidRPr="00595D83" w:rsidRDefault="00C67AFC" w:rsidP="00C67AFC">
      <w:pPr>
        <w:jc w:val="center"/>
        <w:rPr>
          <w:rFonts w:ascii="Times New Roman" w:hAnsi="Times New Roman" w:cs="Times New Roman"/>
          <w:sz w:val="24"/>
          <w:szCs w:val="24"/>
        </w:rPr>
      </w:pPr>
    </w:p>
    <w:p w14:paraId="28898AF8" w14:textId="77777777" w:rsidR="00C67AFC" w:rsidRPr="00595D83" w:rsidRDefault="00C67AFC" w:rsidP="00C67AFC">
      <w:pPr>
        <w:jc w:val="center"/>
        <w:rPr>
          <w:rFonts w:ascii="Times New Roman" w:hAnsi="Times New Roman" w:cs="Times New Roman"/>
          <w:sz w:val="24"/>
          <w:szCs w:val="24"/>
        </w:rPr>
      </w:pPr>
      <w:r w:rsidRPr="00595D83">
        <w:rPr>
          <w:rFonts w:ascii="Times New Roman" w:hAnsi="Times New Roman" w:cs="Times New Roman"/>
          <w:sz w:val="24"/>
          <w:szCs w:val="24"/>
        </w:rPr>
        <w:t>Dalj, prosinac 2025.</w:t>
      </w:r>
    </w:p>
    <w:p w14:paraId="3FA50437" w14:textId="77777777" w:rsidR="00C67AFC" w:rsidRPr="00595D83" w:rsidRDefault="00C67AFC" w:rsidP="00C67AFC">
      <w:pPr>
        <w:rPr>
          <w:rFonts w:ascii="Times New Roman" w:hAnsi="Times New Roman" w:cs="Times New Roman"/>
          <w:sz w:val="24"/>
          <w:szCs w:val="24"/>
        </w:rPr>
      </w:pPr>
      <w:r w:rsidRPr="00595D83">
        <w:rPr>
          <w:rFonts w:ascii="Times New Roman" w:hAnsi="Times New Roman" w:cs="Times New Roman"/>
          <w:sz w:val="24"/>
          <w:szCs w:val="24"/>
        </w:rPr>
        <w:br w:type="page"/>
      </w:r>
    </w:p>
    <w:sdt>
      <w:sdtPr>
        <w:rPr>
          <w:rFonts w:ascii="Times New Roman" w:eastAsiaTheme="minorHAnsi" w:hAnsi="Times New Roman" w:cs="Times New Roman"/>
          <w:b w:val="0"/>
          <w:bCs w:val="0"/>
          <w:color w:val="auto"/>
          <w:kern w:val="2"/>
          <w:sz w:val="22"/>
          <w:szCs w:val="22"/>
          <w:lang w:eastAsia="en-US"/>
          <w14:ligatures w14:val="standardContextual"/>
        </w:rPr>
        <w:id w:val="-1123235886"/>
        <w:docPartObj>
          <w:docPartGallery w:val="Table of Contents"/>
          <w:docPartUnique/>
        </w:docPartObj>
      </w:sdtPr>
      <w:sdtContent>
        <w:p w14:paraId="389F8DB2" w14:textId="77777777" w:rsidR="00C67AFC" w:rsidRPr="00595D83" w:rsidRDefault="00C67AFC" w:rsidP="00C67AFC">
          <w:pPr>
            <w:pStyle w:val="TOCNaslov"/>
            <w:spacing w:before="0" w:after="120"/>
            <w:jc w:val="center"/>
            <w:rPr>
              <w:rFonts w:ascii="Times New Roman" w:hAnsi="Times New Roman" w:cs="Times New Roman"/>
              <w:noProof/>
            </w:rPr>
          </w:pPr>
          <w:r w:rsidRPr="00595D83">
            <w:rPr>
              <w:rFonts w:ascii="Times New Roman" w:hAnsi="Times New Roman" w:cs="Times New Roman"/>
            </w:rPr>
            <w:t>Sadržaj</w:t>
          </w:r>
          <w:r w:rsidRPr="00595D83">
            <w:rPr>
              <w:rFonts w:ascii="Times New Roman" w:hAnsi="Times New Roman" w:cs="Times New Roman"/>
            </w:rPr>
            <w:fldChar w:fldCharType="begin"/>
          </w:r>
          <w:r w:rsidRPr="00595D83">
            <w:rPr>
              <w:rFonts w:ascii="Times New Roman" w:hAnsi="Times New Roman" w:cs="Times New Roman"/>
            </w:rPr>
            <w:instrText xml:space="preserve"> TOC \o "1-3" \h \z \u </w:instrText>
          </w:r>
          <w:r w:rsidRPr="00595D83">
            <w:rPr>
              <w:rFonts w:ascii="Times New Roman" w:hAnsi="Times New Roman" w:cs="Times New Roman"/>
            </w:rPr>
            <w:fldChar w:fldCharType="separate"/>
          </w:r>
        </w:p>
        <w:p w14:paraId="5C0BA5BA" w14:textId="77777777" w:rsidR="00C67AFC" w:rsidRPr="00595D83" w:rsidRDefault="00C67AFC" w:rsidP="00C67AFC">
          <w:pPr>
            <w:pStyle w:val="Sadraj1"/>
            <w:rPr>
              <w:rFonts w:ascii="Times New Roman" w:eastAsiaTheme="minorEastAsia" w:hAnsi="Times New Roman" w:cs="Times New Roman"/>
              <w:noProof/>
              <w:kern w:val="2"/>
              <w:sz w:val="24"/>
              <w:szCs w:val="24"/>
              <w14:ligatures w14:val="standardContextual"/>
            </w:rPr>
          </w:pPr>
          <w:hyperlink w:anchor="_Toc222148948" w:history="1">
            <w:r w:rsidRPr="00595D83">
              <w:rPr>
                <w:rStyle w:val="Hiperveza"/>
                <w:rFonts w:ascii="Times New Roman" w:hAnsi="Times New Roman" w:cs="Times New Roman"/>
                <w:noProof/>
              </w:rPr>
              <w:t>1.</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PREDMET I CILJEVI IZRADE KRITERIJA IZVJEŠTAVANJA ZA ANALIZU I VREDNOVANJE UČINKOVITOSTI UPRAVLJANJA I KORIŠTENJA NOGOMETNOG IGRALIŠTA</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_Toc222148948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3</w:t>
            </w:r>
            <w:r w:rsidRPr="00595D83">
              <w:rPr>
                <w:rFonts w:ascii="Times New Roman" w:hAnsi="Times New Roman" w:cs="Times New Roman"/>
                <w:noProof/>
                <w:webHidden/>
              </w:rPr>
              <w:fldChar w:fldCharType="end"/>
            </w:r>
          </w:hyperlink>
        </w:p>
        <w:p w14:paraId="45E1B606" w14:textId="77777777" w:rsidR="00C67AFC" w:rsidRPr="00595D83" w:rsidRDefault="00C67AFC" w:rsidP="00C67AFC">
          <w:pPr>
            <w:pStyle w:val="Sadraj1"/>
            <w:rPr>
              <w:rFonts w:ascii="Times New Roman" w:eastAsiaTheme="minorEastAsia" w:hAnsi="Times New Roman" w:cs="Times New Roman"/>
              <w:noProof/>
              <w:kern w:val="2"/>
              <w:sz w:val="24"/>
              <w:szCs w:val="24"/>
              <w14:ligatures w14:val="standardContextual"/>
            </w:rPr>
          </w:pPr>
          <w:hyperlink w:anchor="_Toc222148949" w:history="1">
            <w:r w:rsidRPr="00595D83">
              <w:rPr>
                <w:rStyle w:val="Hiperveza"/>
                <w:rFonts w:ascii="Times New Roman" w:hAnsi="Times New Roman" w:cs="Times New Roman"/>
                <w:noProof/>
              </w:rPr>
              <w:t>2.</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KRITERIJI IZVJEŠTAVANJA ZA ANALIZU I VREDNOVANJE UČINKOVITOSTI UPRAVLJANJA I KORIŠTENJA NOGOMETNOG IGRALIŠTA - NK »ERDUT« ERDUT</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_Toc222148949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7</w:t>
            </w:r>
            <w:r w:rsidRPr="00595D83">
              <w:rPr>
                <w:rFonts w:ascii="Times New Roman" w:hAnsi="Times New Roman" w:cs="Times New Roman"/>
                <w:noProof/>
                <w:webHidden/>
              </w:rPr>
              <w:fldChar w:fldCharType="end"/>
            </w:r>
          </w:hyperlink>
        </w:p>
        <w:p w14:paraId="7F10DBC4" w14:textId="77777777" w:rsidR="00C67AFC" w:rsidRPr="00595D83" w:rsidRDefault="00C67AFC" w:rsidP="00C67AFC">
          <w:pPr>
            <w:pStyle w:val="Sadraj2"/>
            <w:tabs>
              <w:tab w:val="left" w:pos="960"/>
              <w:tab w:val="right" w:leader="dot" w:pos="9016"/>
            </w:tabs>
            <w:ind w:left="426"/>
            <w:rPr>
              <w:rFonts w:ascii="Times New Roman" w:eastAsiaTheme="minorEastAsia" w:hAnsi="Times New Roman" w:cs="Times New Roman"/>
              <w:noProof/>
              <w:kern w:val="2"/>
              <w:sz w:val="24"/>
              <w:szCs w:val="24"/>
              <w:lang w:eastAsia="hr-HR"/>
              <w14:ligatures w14:val="standardContextual"/>
            </w:rPr>
          </w:pPr>
          <w:hyperlink w:anchor="_Toc222148950" w:history="1">
            <w:r w:rsidRPr="00595D83">
              <w:rPr>
                <w:rStyle w:val="Hiperveza"/>
                <w:rFonts w:ascii="Times New Roman" w:eastAsia="Calibri" w:hAnsi="Times New Roman" w:cs="Times New Roman"/>
                <w:noProof/>
              </w:rPr>
              <w:t>2.1.</w:t>
            </w:r>
            <w:r w:rsidRPr="00595D83">
              <w:rPr>
                <w:rFonts w:ascii="Times New Roman" w:eastAsiaTheme="minorEastAsia" w:hAnsi="Times New Roman" w:cs="Times New Roman"/>
                <w:noProof/>
                <w:kern w:val="2"/>
                <w:sz w:val="24"/>
                <w:szCs w:val="24"/>
                <w:lang w:eastAsia="hr-HR"/>
                <w14:ligatures w14:val="standardContextual"/>
              </w:rPr>
              <w:tab/>
            </w:r>
            <w:r w:rsidRPr="00595D83">
              <w:rPr>
                <w:rStyle w:val="Hiperveza"/>
                <w:rFonts w:ascii="Times New Roman" w:eastAsia="Calibri" w:hAnsi="Times New Roman" w:cs="Times New Roman"/>
                <w:noProof/>
              </w:rPr>
              <w:t>PREDMET I CILJ IZRADE KRITERIJA IZVJEŠTAVANJA</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_Toc222148950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7</w:t>
            </w:r>
            <w:r w:rsidRPr="00595D83">
              <w:rPr>
                <w:rFonts w:ascii="Times New Roman" w:hAnsi="Times New Roman" w:cs="Times New Roman"/>
                <w:noProof/>
                <w:webHidden/>
              </w:rPr>
              <w:fldChar w:fldCharType="end"/>
            </w:r>
          </w:hyperlink>
        </w:p>
        <w:p w14:paraId="44CBFB5E" w14:textId="77777777" w:rsidR="00C67AFC" w:rsidRPr="00595D83" w:rsidRDefault="00C67AFC" w:rsidP="00C67AFC">
          <w:pPr>
            <w:pStyle w:val="Sadraj2"/>
            <w:tabs>
              <w:tab w:val="left" w:pos="960"/>
              <w:tab w:val="right" w:leader="dot" w:pos="9016"/>
            </w:tabs>
            <w:ind w:left="426"/>
            <w:rPr>
              <w:rFonts w:ascii="Times New Roman" w:eastAsiaTheme="minorEastAsia" w:hAnsi="Times New Roman" w:cs="Times New Roman"/>
              <w:noProof/>
              <w:kern w:val="2"/>
              <w:sz w:val="24"/>
              <w:szCs w:val="24"/>
              <w:lang w:eastAsia="hr-HR"/>
              <w14:ligatures w14:val="standardContextual"/>
            </w:rPr>
          </w:pPr>
          <w:hyperlink w:anchor="_Toc222148951" w:history="1">
            <w:r w:rsidRPr="00595D83">
              <w:rPr>
                <w:rStyle w:val="Hiperveza"/>
                <w:rFonts w:ascii="Times New Roman" w:eastAsia="Calibri" w:hAnsi="Times New Roman" w:cs="Times New Roman"/>
                <w:noProof/>
              </w:rPr>
              <w:t>2.2.</w:t>
            </w:r>
            <w:r w:rsidRPr="00595D83">
              <w:rPr>
                <w:rFonts w:ascii="Times New Roman" w:eastAsiaTheme="minorEastAsia" w:hAnsi="Times New Roman" w:cs="Times New Roman"/>
                <w:noProof/>
                <w:kern w:val="2"/>
                <w:sz w:val="24"/>
                <w:szCs w:val="24"/>
                <w:lang w:eastAsia="hr-HR"/>
                <w14:ligatures w14:val="standardContextual"/>
              </w:rPr>
              <w:tab/>
            </w:r>
            <w:r w:rsidRPr="00595D83">
              <w:rPr>
                <w:rStyle w:val="Hiperveza"/>
                <w:rFonts w:ascii="Times New Roman" w:eastAsia="Calibri" w:hAnsi="Times New Roman" w:cs="Times New Roman"/>
                <w:noProof/>
              </w:rPr>
              <w:t>METODOLOGIJA PROVEDBE ANALIZE</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_Toc222148951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7</w:t>
            </w:r>
            <w:r w:rsidRPr="00595D83">
              <w:rPr>
                <w:rFonts w:ascii="Times New Roman" w:hAnsi="Times New Roman" w:cs="Times New Roman"/>
                <w:noProof/>
                <w:webHidden/>
              </w:rPr>
              <w:fldChar w:fldCharType="end"/>
            </w:r>
          </w:hyperlink>
        </w:p>
        <w:p w14:paraId="60772714" w14:textId="77777777" w:rsidR="00C67AFC" w:rsidRPr="00595D83" w:rsidRDefault="00C67AFC" w:rsidP="00C67AFC">
          <w:pPr>
            <w:pStyle w:val="Sadraj2"/>
            <w:tabs>
              <w:tab w:val="left" w:pos="960"/>
              <w:tab w:val="right" w:leader="dot" w:pos="9016"/>
            </w:tabs>
            <w:ind w:left="426"/>
            <w:rPr>
              <w:rFonts w:ascii="Times New Roman" w:eastAsiaTheme="minorEastAsia" w:hAnsi="Times New Roman" w:cs="Times New Roman"/>
              <w:noProof/>
              <w:kern w:val="2"/>
              <w:sz w:val="24"/>
              <w:szCs w:val="24"/>
              <w:lang w:eastAsia="hr-HR"/>
              <w14:ligatures w14:val="standardContextual"/>
            </w:rPr>
          </w:pPr>
          <w:hyperlink w:anchor="_Toc222148952" w:history="1">
            <w:r w:rsidRPr="00595D83">
              <w:rPr>
                <w:rStyle w:val="Hiperveza"/>
                <w:rFonts w:ascii="Times New Roman" w:eastAsia="Calibri" w:hAnsi="Times New Roman" w:cs="Times New Roman"/>
                <w:noProof/>
              </w:rPr>
              <w:t>2.3.</w:t>
            </w:r>
            <w:r w:rsidRPr="00595D83">
              <w:rPr>
                <w:rFonts w:ascii="Times New Roman" w:eastAsiaTheme="minorEastAsia" w:hAnsi="Times New Roman" w:cs="Times New Roman"/>
                <w:noProof/>
                <w:kern w:val="2"/>
                <w:sz w:val="24"/>
                <w:szCs w:val="24"/>
                <w:lang w:eastAsia="hr-HR"/>
                <w14:ligatures w14:val="standardContextual"/>
              </w:rPr>
              <w:tab/>
            </w:r>
            <w:r w:rsidRPr="00595D83">
              <w:rPr>
                <w:rStyle w:val="Hiperveza"/>
                <w:rFonts w:ascii="Times New Roman" w:eastAsia="Calibri" w:hAnsi="Times New Roman" w:cs="Times New Roman"/>
                <w:noProof/>
              </w:rPr>
              <w:t>UTVRĐENO STANJE</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_Toc222148952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9</w:t>
            </w:r>
            <w:r w:rsidRPr="00595D83">
              <w:rPr>
                <w:rFonts w:ascii="Times New Roman" w:hAnsi="Times New Roman" w:cs="Times New Roman"/>
                <w:noProof/>
                <w:webHidden/>
              </w:rPr>
              <w:fldChar w:fldCharType="end"/>
            </w:r>
          </w:hyperlink>
        </w:p>
        <w:p w14:paraId="5623139D" w14:textId="77777777" w:rsidR="00C67AFC" w:rsidRPr="00595D83" w:rsidRDefault="00C67AFC" w:rsidP="00C67AFC">
          <w:pPr>
            <w:pStyle w:val="Sadraj1"/>
            <w:rPr>
              <w:rFonts w:ascii="Times New Roman" w:eastAsiaTheme="minorEastAsia" w:hAnsi="Times New Roman" w:cs="Times New Roman"/>
              <w:noProof/>
              <w:kern w:val="2"/>
              <w:sz w:val="24"/>
              <w:szCs w:val="24"/>
              <w14:ligatures w14:val="standardContextual"/>
            </w:rPr>
          </w:pPr>
          <w:hyperlink w:anchor="_Toc222148953" w:history="1">
            <w:r w:rsidRPr="00595D83">
              <w:rPr>
                <w:rStyle w:val="Hiperveza"/>
                <w:rFonts w:ascii="Times New Roman" w:hAnsi="Times New Roman" w:cs="Times New Roman"/>
                <w:noProof/>
              </w:rPr>
              <w:t>3.</w:t>
            </w:r>
            <w:r w:rsidRPr="00595D83">
              <w:rPr>
                <w:rFonts w:ascii="Times New Roman" w:eastAsiaTheme="minorEastAsia" w:hAnsi="Times New Roman" w:cs="Times New Roman"/>
                <w:noProof/>
                <w:kern w:val="2"/>
                <w:sz w:val="24"/>
                <w:szCs w:val="24"/>
                <w14:ligatures w14:val="standardContextual"/>
              </w:rPr>
              <w:tab/>
            </w:r>
            <w:r w:rsidRPr="00595D83">
              <w:rPr>
                <w:rStyle w:val="Hiperveza"/>
                <w:rFonts w:ascii="Times New Roman" w:hAnsi="Times New Roman" w:cs="Times New Roman"/>
                <w:noProof/>
              </w:rPr>
              <w:t>ZAKLJUČAK</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_Toc222148953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10</w:t>
            </w:r>
            <w:r w:rsidRPr="00595D83">
              <w:rPr>
                <w:rFonts w:ascii="Times New Roman" w:hAnsi="Times New Roman" w:cs="Times New Roman"/>
                <w:noProof/>
                <w:webHidden/>
              </w:rPr>
              <w:fldChar w:fldCharType="end"/>
            </w:r>
          </w:hyperlink>
        </w:p>
        <w:p w14:paraId="1AB456B6" w14:textId="77777777" w:rsidR="00C67AFC" w:rsidRPr="00595D83" w:rsidRDefault="00C67AFC" w:rsidP="00C67AFC">
          <w:pPr>
            <w:spacing w:after="60"/>
            <w:rPr>
              <w:rFonts w:ascii="Times New Roman" w:hAnsi="Times New Roman" w:cs="Times New Roman"/>
              <w:b/>
              <w:bCs/>
            </w:rPr>
          </w:pPr>
          <w:r w:rsidRPr="00595D83">
            <w:rPr>
              <w:rFonts w:ascii="Times New Roman" w:hAnsi="Times New Roman" w:cs="Times New Roman"/>
              <w:b/>
              <w:bCs/>
            </w:rPr>
            <w:fldChar w:fldCharType="end"/>
          </w:r>
        </w:p>
      </w:sdtContent>
    </w:sdt>
    <w:p w14:paraId="136F5472" w14:textId="77777777" w:rsidR="00C67AFC" w:rsidRPr="00595D83" w:rsidRDefault="00C67AFC" w:rsidP="00C67AFC">
      <w:pPr>
        <w:pStyle w:val="TOCNaslov"/>
        <w:spacing w:before="0" w:after="120"/>
        <w:jc w:val="center"/>
        <w:rPr>
          <w:rFonts w:ascii="Times New Roman" w:hAnsi="Times New Roman" w:cs="Times New Roman"/>
        </w:rPr>
      </w:pPr>
      <w:r w:rsidRPr="00595D83">
        <w:rPr>
          <w:rFonts w:ascii="Times New Roman" w:hAnsi="Times New Roman" w:cs="Times New Roman"/>
        </w:rPr>
        <w:t>Popis tablica</w:t>
      </w:r>
    </w:p>
    <w:p w14:paraId="3107421A" w14:textId="77777777" w:rsidR="00C67AFC" w:rsidRPr="00595D83" w:rsidRDefault="00C67AFC" w:rsidP="00C67AFC">
      <w:pPr>
        <w:pStyle w:val="Tablicaslika"/>
        <w:tabs>
          <w:tab w:val="right" w:leader="dot" w:pos="9016"/>
        </w:tabs>
        <w:ind w:left="993" w:hanging="993"/>
        <w:rPr>
          <w:rFonts w:ascii="Times New Roman" w:eastAsiaTheme="minorEastAsia" w:hAnsi="Times New Roman" w:cs="Times New Roman"/>
          <w:noProof/>
          <w:kern w:val="2"/>
          <w:sz w:val="24"/>
          <w:szCs w:val="24"/>
          <w:lang w:eastAsia="hr-HR"/>
          <w14:ligatures w14:val="standardContextual"/>
        </w:rPr>
      </w:pPr>
      <w:r w:rsidRPr="00595D83">
        <w:rPr>
          <w:rFonts w:ascii="Times New Roman" w:hAnsi="Times New Roman" w:cs="Times New Roman"/>
          <w:bCs/>
          <w:i/>
        </w:rPr>
        <w:fldChar w:fldCharType="begin"/>
      </w:r>
      <w:r w:rsidRPr="00595D83">
        <w:rPr>
          <w:rFonts w:ascii="Times New Roman" w:hAnsi="Times New Roman" w:cs="Times New Roman"/>
          <w:bCs/>
          <w:i/>
        </w:rPr>
        <w:instrText xml:space="preserve"> TOC \h \z \c "Tablica" </w:instrText>
      </w:r>
      <w:r w:rsidRPr="00595D83">
        <w:rPr>
          <w:rFonts w:ascii="Times New Roman" w:hAnsi="Times New Roman" w:cs="Times New Roman"/>
          <w:bCs/>
          <w:i/>
        </w:rPr>
        <w:fldChar w:fldCharType="separate"/>
      </w:r>
      <w:hyperlink w:anchor="_Toc222148965" w:history="1">
        <w:r w:rsidRPr="00595D83">
          <w:rPr>
            <w:rStyle w:val="Hiperveza"/>
            <w:rFonts w:ascii="Times New Roman" w:hAnsi="Times New Roman" w:cs="Times New Roman"/>
            <w:noProof/>
          </w:rPr>
          <w:t>Tablica 1. Kriteriji izvještavanja za analizu i vrednovanje učinkovitosti upravljanja i korištenja nogometnog igrališta - NK »Erdut« Erdut</w:t>
        </w:r>
        <w:r w:rsidRPr="00595D83">
          <w:rPr>
            <w:rFonts w:ascii="Times New Roman" w:hAnsi="Times New Roman" w:cs="Times New Roman"/>
            <w:noProof/>
            <w:webHidden/>
          </w:rPr>
          <w:tab/>
        </w:r>
        <w:r w:rsidRPr="00595D83">
          <w:rPr>
            <w:rFonts w:ascii="Times New Roman" w:hAnsi="Times New Roman" w:cs="Times New Roman"/>
            <w:noProof/>
            <w:webHidden/>
          </w:rPr>
          <w:fldChar w:fldCharType="begin"/>
        </w:r>
        <w:r w:rsidRPr="00595D83">
          <w:rPr>
            <w:rFonts w:ascii="Times New Roman" w:hAnsi="Times New Roman" w:cs="Times New Roman"/>
            <w:noProof/>
            <w:webHidden/>
          </w:rPr>
          <w:instrText xml:space="preserve"> PAGEREF _Toc222148965 \h </w:instrText>
        </w:r>
        <w:r w:rsidRPr="00595D83">
          <w:rPr>
            <w:rFonts w:ascii="Times New Roman" w:hAnsi="Times New Roman" w:cs="Times New Roman"/>
            <w:noProof/>
            <w:webHidden/>
          </w:rPr>
        </w:r>
        <w:r w:rsidRPr="00595D83">
          <w:rPr>
            <w:rFonts w:ascii="Times New Roman" w:hAnsi="Times New Roman" w:cs="Times New Roman"/>
            <w:noProof/>
            <w:webHidden/>
          </w:rPr>
          <w:fldChar w:fldCharType="separate"/>
        </w:r>
        <w:r w:rsidRPr="00595D83">
          <w:rPr>
            <w:rFonts w:ascii="Times New Roman" w:hAnsi="Times New Roman" w:cs="Times New Roman"/>
            <w:noProof/>
            <w:webHidden/>
          </w:rPr>
          <w:t>8</w:t>
        </w:r>
        <w:r w:rsidRPr="00595D83">
          <w:rPr>
            <w:rFonts w:ascii="Times New Roman" w:hAnsi="Times New Roman" w:cs="Times New Roman"/>
            <w:noProof/>
            <w:webHidden/>
          </w:rPr>
          <w:fldChar w:fldCharType="end"/>
        </w:r>
      </w:hyperlink>
    </w:p>
    <w:p w14:paraId="7E7FAB1F" w14:textId="77777777" w:rsidR="00C67AFC" w:rsidRPr="00595D83" w:rsidRDefault="00C67AFC" w:rsidP="00C67AFC">
      <w:pPr>
        <w:spacing w:after="60"/>
        <w:rPr>
          <w:rFonts w:ascii="Times New Roman" w:hAnsi="Times New Roman" w:cs="Times New Roman"/>
          <w:bCs/>
          <w:color w:val="000000"/>
          <w:sz w:val="24"/>
          <w:szCs w:val="24"/>
        </w:rPr>
      </w:pPr>
      <w:r w:rsidRPr="00595D83">
        <w:rPr>
          <w:rFonts w:ascii="Times New Roman" w:hAnsi="Times New Roman" w:cs="Times New Roman"/>
          <w:bCs/>
          <w:i/>
        </w:rPr>
        <w:fldChar w:fldCharType="end"/>
      </w:r>
    </w:p>
    <w:p w14:paraId="02D4AFA3" w14:textId="77777777" w:rsidR="00C67AFC" w:rsidRPr="00595D83" w:rsidRDefault="00C67AFC" w:rsidP="00C67AFC">
      <w:pPr>
        <w:rPr>
          <w:rFonts w:ascii="Times New Roman" w:hAnsi="Times New Roman" w:cs="Times New Roman"/>
          <w:sz w:val="24"/>
          <w:szCs w:val="24"/>
        </w:rPr>
      </w:pPr>
      <w:r w:rsidRPr="00595D83">
        <w:rPr>
          <w:rFonts w:ascii="Times New Roman" w:hAnsi="Times New Roman" w:cs="Times New Roman"/>
          <w:sz w:val="24"/>
          <w:szCs w:val="24"/>
        </w:rPr>
        <w:br w:type="page"/>
      </w:r>
    </w:p>
    <w:p w14:paraId="3462BEEE" w14:textId="77777777" w:rsidR="00C67AFC" w:rsidRPr="00B61B77" w:rsidRDefault="00C67AFC" w:rsidP="00C67AFC">
      <w:pPr>
        <w:pStyle w:val="Naslov1"/>
        <w:numPr>
          <w:ilvl w:val="0"/>
          <w:numId w:val="2"/>
        </w:numPr>
        <w:tabs>
          <w:tab w:val="num" w:pos="360"/>
        </w:tabs>
        <w:spacing w:before="0" w:after="300" w:line="276" w:lineRule="auto"/>
        <w:ind w:left="714" w:hanging="357"/>
        <w:jc w:val="both"/>
        <w:rPr>
          <w:rFonts w:ascii="Times New Roman" w:hAnsi="Times New Roman" w:cs="Times New Roman"/>
          <w:sz w:val="24"/>
          <w:szCs w:val="24"/>
        </w:rPr>
      </w:pPr>
      <w:bookmarkStart w:id="57" w:name="_Toc222148948"/>
      <w:r w:rsidRPr="00B61B77">
        <w:rPr>
          <w:rFonts w:ascii="Times New Roman" w:hAnsi="Times New Roman" w:cs="Times New Roman"/>
          <w:sz w:val="24"/>
          <w:szCs w:val="24"/>
        </w:rPr>
        <w:lastRenderedPageBreak/>
        <w:t>PREDMET I CILJEVI IZRADE KRITERIJA IZVJEŠTAVANJA ZA ANALIZU I VREDNOVANJE UČINKOVITOSTI UPRAVLJANJA I KORIŠTENJA NOGOMETNOG IGRALIŠTA</w:t>
      </w:r>
      <w:bookmarkEnd w:id="57"/>
      <w:r w:rsidRPr="00B61B77">
        <w:rPr>
          <w:rFonts w:ascii="Times New Roman" w:hAnsi="Times New Roman" w:cs="Times New Roman"/>
          <w:sz w:val="24"/>
          <w:szCs w:val="24"/>
        </w:rPr>
        <w:t xml:space="preserve"> </w:t>
      </w:r>
    </w:p>
    <w:p w14:paraId="4B438B93"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Na temelju Izvješća o obavljenoj provjeri provedbe naloga i preporuka danih u reviziji učinkovitosti upravljanja i raspolaganja nogometnim stadionima i igralištima u vlasništvu jedinica lokalne samouprave na području Osječko-baranjske županije (u daljnjem tekstu: Izvješće) od strane Državne revizije, Područni ured Osijek, KLASA: 041-02/22-01/40, URBROJ: 613-16-23-91 od 14. veljače 2023. i na temelju preporuka koje su utvrđene i navedene Izvješćem, Općina Erdut provela je Kriterije izvještavanja za analizu i vrednovanje učinkovitosti upravljanja i korištenja nogometnog igrališta u vlasništvu Općine Erdut.</w:t>
      </w:r>
    </w:p>
    <w:p w14:paraId="794E7272"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 xml:space="preserve">Pojmovi nogometni stadioni i igrališta podrazumijevaju sportske građevine s travnatim (prirodnim ili umjetnim) terenom za igranje tzv. velikog nogometa, duljine od 90 do 120 m i širine od 45 do 90 m, s gledalištem ili bez njega. </w:t>
      </w:r>
    </w:p>
    <w:p w14:paraId="51897CC5" w14:textId="77777777" w:rsidR="00C67AFC" w:rsidRPr="00595D83" w:rsidRDefault="00C67AFC" w:rsidP="00C67AFC">
      <w:pPr>
        <w:jc w:val="both"/>
        <w:rPr>
          <w:rFonts w:ascii="Times New Roman" w:hAnsi="Times New Roman" w:cs="Times New Roman"/>
          <w:sz w:val="24"/>
          <w:szCs w:val="24"/>
        </w:rPr>
      </w:pPr>
      <w:r w:rsidRPr="00595D83">
        <w:rPr>
          <w:rFonts w:ascii="Times New Roman" w:hAnsi="Times New Roman" w:cs="Times New Roman"/>
          <w:sz w:val="24"/>
          <w:szCs w:val="24"/>
        </w:rPr>
        <w:t>Zakon o sportu (»Narodne novine«, broj 141/22) definira ulogu jedinice lokalne samouprave. U nastavku je navedeno što se odnosi na jedinicu lokalne samouprave:</w:t>
      </w:r>
    </w:p>
    <w:p w14:paraId="22846710"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Javne sportske građevine su sportske građevine koje su u vlasništvu Republike Hrvatske ili vlasništvu jedinica lokalne i područne (regionalne) samouprave, kao i one u vlasništvu trgovačkih društava u vlasništvu Republike Hrvatske ili vlasništvu jedinica lokalne i područne (regionalne) samouprave.</w:t>
      </w:r>
    </w:p>
    <w:p w14:paraId="4C728DF4"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Svaku izmjenu prostornog plana vezanu uz mrežu sportskih građevina jedinice lokalne i područne (regionalne) samouprave dužne su dostaviti tijelu državne uprave nadležnom za sport. </w:t>
      </w:r>
    </w:p>
    <w:p w14:paraId="61BCABDF"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Jedinica lokalne i jedinica područne (regionalne) samouprave može samo uz prethodnu suglasnost tijela državne uprave nadležnog za sport, na temelju mreže sportskih građevina, prenamijeniti površinu planiranu za javnu sportsku građevinu, ukloniti ili prenamijeniti javnu sportsku građevinu sukladno prostornim planovima za namjene koje nisu sportske djelatnosti. </w:t>
      </w:r>
    </w:p>
    <w:p w14:paraId="1E1A68E0"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Obveznici unosa i ažuriranja podataka u Evidenciju sportskih građevina su jedinice lokalne i područne (regionalne) samouprave u čijem je vlasništvu sportska građevina.  </w:t>
      </w:r>
    </w:p>
    <w:p w14:paraId="76360B33"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 xml:space="preserve">Obveznici unosa i ažuriranja podataka u Evidenciju financijskog praćenja sportskih programa su Hrvatski olimpijski odbor, Hrvatski </w:t>
      </w:r>
      <w:proofErr w:type="spellStart"/>
      <w:r w:rsidRPr="00595D83">
        <w:rPr>
          <w:rFonts w:ascii="Times New Roman" w:hAnsi="Times New Roman" w:cs="Times New Roman"/>
          <w:sz w:val="24"/>
          <w:szCs w:val="24"/>
        </w:rPr>
        <w:t>paraolimpijski</w:t>
      </w:r>
      <w:proofErr w:type="spellEnd"/>
      <w:r w:rsidRPr="00595D83">
        <w:rPr>
          <w:rFonts w:ascii="Times New Roman" w:hAnsi="Times New Roman" w:cs="Times New Roman"/>
          <w:sz w:val="24"/>
          <w:szCs w:val="24"/>
        </w:rPr>
        <w:t xml:space="preserve"> odbor, Hrvatski sportski savez gluhih, Hrvatski akademski sportski savez, Hrvatski školski sportski savez, nacionalni sportski savezi, jedinice lokalne i područne (regionalne) samouprave i tijelo državne uprave nadležno za sport.</w:t>
      </w:r>
    </w:p>
    <w:p w14:paraId="12589BB7"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Osnovu financiranja sporta čine prihodi pravnih i fizičkih osoba u sustavu sporta od sredstava kojima Republika Hrvatska i jedinice lokalne i područne (regionalne) samouprave financiraju javne potrebe u sportu.</w:t>
      </w:r>
    </w:p>
    <w:p w14:paraId="6C5A7C71"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Javne potrebe u sportu su izgradnja, obnova, održavanje i opremanje sportskih građevina od interesa za razvoj sporta na državnoj ili na razini jedinica lokalne i područne (regionalne) samouprave</w:t>
      </w:r>
    </w:p>
    <w:p w14:paraId="6664E765"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lastRenderedPageBreak/>
        <w:t>Sukladno aktima strateškog planiranja iz članka 104. Zakona o sportu i programu javnih potreba u sportu na državnoj razini, tijelo državne uprave nadležno za sport može sufinancirati programe i projekte posebno važne za razvoj sporta na razini jedinica lokalne odnosno područne (regionalne) samouprave.</w:t>
      </w:r>
    </w:p>
    <w:p w14:paraId="480E00B5"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Odluku o korištenju sredstava za financiranje javnih potreba u sportu na razini lokalne odnosno područne (regionalne) samouprave donosi predstavničko tijelo jedinice lokalne i područne (regionalne) samouprave.</w:t>
      </w:r>
    </w:p>
    <w:p w14:paraId="5C3DF2A0"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Javne potrebe u sportu za koje se sredstva osiguravaju iz proračuna jedinica lokalne i područne (regionalne) samouprave su:</w:t>
      </w:r>
    </w:p>
    <w:p w14:paraId="4F91B9EB"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poticanje razvoja i promocija sporta,</w:t>
      </w:r>
    </w:p>
    <w:p w14:paraId="24964563"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provođenje sportskih aktivnosti djece, mladeži i studenata,</w:t>
      </w:r>
    </w:p>
    <w:p w14:paraId="33F0B8B6"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djelovanje sportskih udruga, sportskih zajednica i sportskih saveza,</w:t>
      </w:r>
    </w:p>
    <w:p w14:paraId="34EAFE7A"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sportska priprema, domaća i međunarodna natjecanja te opća i posebna zdravstvena zaštita sportaša,</w:t>
      </w:r>
    </w:p>
    <w:p w14:paraId="3631586D"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školovanje i osposobljavanje stručnog kadra u sportu,</w:t>
      </w:r>
    </w:p>
    <w:p w14:paraId="1E1A19BA"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zapošljavanje osoba za obavljanje stručnih poslova u sportu,</w:t>
      </w:r>
    </w:p>
    <w:p w14:paraId="6A59BD06"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sportska stipendija,</w:t>
      </w:r>
    </w:p>
    <w:p w14:paraId="0FB581D3"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proofErr w:type="spellStart"/>
      <w:r w:rsidRPr="00595D83">
        <w:rPr>
          <w:rFonts w:ascii="Times New Roman" w:hAnsi="Times New Roman" w:cs="Times New Roman"/>
          <w:color w:val="414145"/>
          <w:sz w:val="24"/>
          <w:szCs w:val="24"/>
        </w:rPr>
        <w:t>sportskorekreativne</w:t>
      </w:r>
      <w:proofErr w:type="spellEnd"/>
      <w:r w:rsidRPr="00595D83">
        <w:rPr>
          <w:rFonts w:ascii="Times New Roman" w:hAnsi="Times New Roman" w:cs="Times New Roman"/>
          <w:color w:val="414145"/>
          <w:sz w:val="24"/>
          <w:szCs w:val="24"/>
        </w:rPr>
        <w:t xml:space="preserve"> aktivnosti građana,</w:t>
      </w:r>
    </w:p>
    <w:p w14:paraId="41422BAE"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 xml:space="preserve">sportske aktivnosti djece s teškoćama u razvoju te </w:t>
      </w:r>
      <w:proofErr w:type="spellStart"/>
      <w:r w:rsidRPr="00595D83">
        <w:rPr>
          <w:rFonts w:ascii="Times New Roman" w:hAnsi="Times New Roman" w:cs="Times New Roman"/>
          <w:color w:val="414145"/>
          <w:sz w:val="24"/>
          <w:szCs w:val="24"/>
        </w:rPr>
        <w:t>parasportaša</w:t>
      </w:r>
      <w:proofErr w:type="spellEnd"/>
      <w:r w:rsidRPr="00595D83">
        <w:rPr>
          <w:rFonts w:ascii="Times New Roman" w:hAnsi="Times New Roman" w:cs="Times New Roman"/>
          <w:color w:val="414145"/>
          <w:sz w:val="24"/>
          <w:szCs w:val="24"/>
        </w:rPr>
        <w:t xml:space="preserve"> i gluhih sportaša, i</w:t>
      </w:r>
    </w:p>
    <w:p w14:paraId="22929C9C" w14:textId="77777777" w:rsidR="00C67AFC" w:rsidRPr="00595D83" w:rsidRDefault="00C67AFC" w:rsidP="00C67AFC">
      <w:pPr>
        <w:pStyle w:val="Odlomakpopisa"/>
        <w:numPr>
          <w:ilvl w:val="0"/>
          <w:numId w:val="10"/>
        </w:numPr>
        <w:spacing w:after="200" w:line="276" w:lineRule="auto"/>
        <w:ind w:left="1134"/>
        <w:jc w:val="both"/>
        <w:rPr>
          <w:rFonts w:ascii="Times New Roman" w:hAnsi="Times New Roman" w:cs="Times New Roman"/>
          <w:sz w:val="24"/>
          <w:szCs w:val="24"/>
        </w:rPr>
      </w:pPr>
      <w:r w:rsidRPr="00595D83">
        <w:rPr>
          <w:rFonts w:ascii="Times New Roman" w:hAnsi="Times New Roman" w:cs="Times New Roman"/>
          <w:color w:val="414145"/>
          <w:sz w:val="24"/>
          <w:szCs w:val="24"/>
        </w:rPr>
        <w:t>planiranje, izgradnja, održavanje i korištenje sportskih građevina značajnih za jedinicu lokalne i područne (regionalne) samouprave.</w:t>
      </w:r>
    </w:p>
    <w:p w14:paraId="6D8EE3D0"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Predstavničko tijelo jedinice lokalne i područne (regionalne) samouprave donosi godišnji program javnih potreba u sportu.</w:t>
      </w:r>
    </w:p>
    <w:p w14:paraId="1DC685EB"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Program javnih potreba u sportu predlažu i provode sportska zajednica te školski i akademski sportski savez u jedinici lokalne i područne (regionalne) samouprave u kojoj su osnovani.</w:t>
      </w:r>
    </w:p>
    <w:p w14:paraId="640C5CD0"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Ako na području jedinice lokalne i područne (regionalne) samouprave nije osnovana sportska zajednica ili školski te akademski sportski savez, o provođenju programa javnih potreba iz ovoga članka odlučuje jedinica lokalne i područne (regionalne) samouprave, sukladno ovom Zakonu i općim aktima jedinica lokalne i područne (regionalne) samouprave.</w:t>
      </w:r>
    </w:p>
    <w:p w14:paraId="49518C9A"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Tijelo jedinica lokalne i područne (regionalne) samouprave nadležno za sport prati i nadzire izvršenje programa financiranja javnih potreba u sportu i prati korištenje i utrošak sredstava za te programe.</w:t>
      </w:r>
    </w:p>
    <w:p w14:paraId="588BBF25" w14:textId="77777777" w:rsidR="00C67AFC" w:rsidRPr="00595D83" w:rsidRDefault="00C67AFC" w:rsidP="00C67AFC">
      <w:pPr>
        <w:pStyle w:val="Odlomakpopisa"/>
        <w:numPr>
          <w:ilvl w:val="0"/>
          <w:numId w:val="9"/>
        </w:numPr>
        <w:spacing w:after="200" w:line="276" w:lineRule="auto"/>
        <w:jc w:val="both"/>
        <w:rPr>
          <w:rFonts w:ascii="Times New Roman" w:hAnsi="Times New Roman" w:cs="Times New Roman"/>
          <w:sz w:val="24"/>
          <w:szCs w:val="24"/>
        </w:rPr>
      </w:pPr>
      <w:r w:rsidRPr="00595D83">
        <w:rPr>
          <w:rFonts w:ascii="Times New Roman" w:hAnsi="Times New Roman" w:cs="Times New Roman"/>
          <w:sz w:val="24"/>
          <w:szCs w:val="24"/>
        </w:rPr>
        <w:t>Jedinice lokalne i područne (regionalne) samouprave općim aktom na prijedlog sportske zajednice te školskog i akademskog sportskog saveza, u dijelu programa koji provode i ako su osnovani u toj jedinici lokalne i područne (regionalne) samouprave, detaljnije propisuju kriterije financiranja javnih potreba u sportu, mjerila za osiguranje sredstava, metodologiju i rokove za izradu i dostavu prijedloga programa javnih potreba, način izvršavanja programa javnih potreba, način i rokove izvještavanja o provedbi programa javnih potreba te metodologiju izrade financijskih planova korisnika javnih potreba u sportu.</w:t>
      </w:r>
    </w:p>
    <w:p w14:paraId="0430C80F" w14:textId="77777777" w:rsidR="00C67AFC" w:rsidRPr="00595D83" w:rsidRDefault="00C67AFC" w:rsidP="00C67AFC">
      <w:pPr>
        <w:jc w:val="both"/>
        <w:rPr>
          <w:rFonts w:ascii="Times New Roman" w:hAnsi="Times New Roman" w:cs="Times New Roman"/>
          <w:sz w:val="24"/>
          <w:szCs w:val="24"/>
        </w:rPr>
      </w:pPr>
      <w:r w:rsidRPr="00595D83">
        <w:rPr>
          <w:rFonts w:ascii="Times New Roman" w:hAnsi="Times New Roman" w:cs="Times New Roman"/>
          <w:sz w:val="24"/>
          <w:szCs w:val="24"/>
        </w:rPr>
        <w:lastRenderedPageBreak/>
        <w:t>Člankom 107. Zakona o sportu (»Narodne novine«, broj 141/22) definiran je i nadzor nad namjenskim trošenjem proračunskih sredstava:</w:t>
      </w:r>
    </w:p>
    <w:p w14:paraId="5E77A437" w14:textId="77777777" w:rsidR="00C67AFC" w:rsidRPr="00595D83" w:rsidRDefault="00C67AFC" w:rsidP="00C67AFC">
      <w:pPr>
        <w:ind w:left="426" w:hanging="426"/>
        <w:jc w:val="both"/>
        <w:rPr>
          <w:rFonts w:ascii="Times New Roman" w:hAnsi="Times New Roman" w:cs="Times New Roman"/>
          <w:sz w:val="24"/>
          <w:szCs w:val="24"/>
        </w:rPr>
      </w:pPr>
      <w:r w:rsidRPr="00595D83">
        <w:rPr>
          <w:rFonts w:ascii="Times New Roman" w:hAnsi="Times New Roman" w:cs="Times New Roman"/>
          <w:sz w:val="24"/>
          <w:szCs w:val="24"/>
        </w:rPr>
        <w:t xml:space="preserve">(1) </w:t>
      </w:r>
      <w:r w:rsidRPr="00595D83">
        <w:rPr>
          <w:rFonts w:ascii="Times New Roman" w:hAnsi="Times New Roman" w:cs="Times New Roman"/>
          <w:sz w:val="24"/>
          <w:szCs w:val="24"/>
        </w:rPr>
        <w:tab/>
        <w:t>Nadzor nad namjenskim trošenjem javnih sredstava provodi tijelo državne uprave nadležno za sport odnosno jedinica lokalne i područne (regionalne) samouprave za dio javnih sredstava koja isplaćuje.</w:t>
      </w:r>
    </w:p>
    <w:p w14:paraId="2EE3B7BC" w14:textId="77777777" w:rsidR="00C67AFC" w:rsidRPr="00595D83" w:rsidRDefault="00C67AFC" w:rsidP="00C67AFC">
      <w:pPr>
        <w:ind w:left="426" w:hanging="426"/>
        <w:jc w:val="both"/>
        <w:rPr>
          <w:rFonts w:ascii="Times New Roman" w:hAnsi="Times New Roman" w:cs="Times New Roman"/>
          <w:sz w:val="24"/>
          <w:szCs w:val="24"/>
        </w:rPr>
      </w:pPr>
      <w:r w:rsidRPr="00595D83">
        <w:rPr>
          <w:rFonts w:ascii="Times New Roman" w:hAnsi="Times New Roman" w:cs="Times New Roman"/>
          <w:sz w:val="24"/>
          <w:szCs w:val="24"/>
        </w:rPr>
        <w:t>(2) Tijelo nadležno za provedbu nadzora iz stavka 1. ovoga članka obavlja nadzor na temelju dokumentacije zatražene od nadzirane pravne osobe, izvješća, podataka, materijala i drugih obavijesti.</w:t>
      </w:r>
    </w:p>
    <w:p w14:paraId="710C7465" w14:textId="77777777" w:rsidR="00C67AFC" w:rsidRPr="00595D83" w:rsidRDefault="00C67AFC" w:rsidP="00C67AFC">
      <w:pPr>
        <w:ind w:left="426" w:hanging="426"/>
        <w:jc w:val="both"/>
        <w:rPr>
          <w:rFonts w:ascii="Times New Roman" w:hAnsi="Times New Roman" w:cs="Times New Roman"/>
          <w:sz w:val="24"/>
          <w:szCs w:val="24"/>
        </w:rPr>
      </w:pPr>
      <w:r w:rsidRPr="00595D83">
        <w:rPr>
          <w:rFonts w:ascii="Times New Roman" w:hAnsi="Times New Roman" w:cs="Times New Roman"/>
          <w:sz w:val="24"/>
          <w:szCs w:val="24"/>
        </w:rPr>
        <w:t>(3) Tijelo nadležno za provedbu nadzora iz stavka 1. ovoga članka može naložiti nadziranoj pravnoj osobi pribavljanje mišljenja neovisnog revizora o namjenskom trošenju javnih sredstava.</w:t>
      </w:r>
    </w:p>
    <w:p w14:paraId="05DA4360" w14:textId="77777777" w:rsidR="00C67AFC" w:rsidRPr="00595D83" w:rsidRDefault="00C67AFC" w:rsidP="00C67AFC">
      <w:pPr>
        <w:ind w:left="426" w:hanging="426"/>
        <w:jc w:val="both"/>
        <w:rPr>
          <w:rFonts w:ascii="Times New Roman" w:hAnsi="Times New Roman" w:cs="Times New Roman"/>
          <w:sz w:val="24"/>
          <w:szCs w:val="24"/>
        </w:rPr>
      </w:pPr>
      <w:r w:rsidRPr="00595D83">
        <w:rPr>
          <w:rFonts w:ascii="Times New Roman" w:hAnsi="Times New Roman" w:cs="Times New Roman"/>
          <w:sz w:val="24"/>
          <w:szCs w:val="24"/>
        </w:rPr>
        <w:t>(4) O provedenom nadzoru tijelo nadležno za provedbu nadzora sastavlja izvješće koje se dostavlja nadziranoj pravnoj osobi.</w:t>
      </w:r>
    </w:p>
    <w:p w14:paraId="215776F2" w14:textId="77777777" w:rsidR="00C67AFC" w:rsidRPr="00595D83" w:rsidRDefault="00C67AFC" w:rsidP="00C67AFC">
      <w:pPr>
        <w:spacing w:after="200"/>
        <w:ind w:left="425" w:hanging="425"/>
        <w:jc w:val="both"/>
        <w:rPr>
          <w:rFonts w:ascii="Times New Roman" w:hAnsi="Times New Roman" w:cs="Times New Roman"/>
          <w:sz w:val="24"/>
          <w:szCs w:val="24"/>
        </w:rPr>
      </w:pPr>
      <w:r w:rsidRPr="00595D83">
        <w:rPr>
          <w:rFonts w:ascii="Times New Roman" w:hAnsi="Times New Roman" w:cs="Times New Roman"/>
          <w:sz w:val="24"/>
          <w:szCs w:val="24"/>
        </w:rPr>
        <w:t>(5) Na temelju izvješća o provedenom nadzoru tijelo nadležno za provedbu nadzora može naložiti otklanjanje nepravilnosti i povrat sredstava.</w:t>
      </w:r>
    </w:p>
    <w:p w14:paraId="337AD6D1" w14:textId="77777777" w:rsidR="00C67AFC" w:rsidRPr="00595D83" w:rsidRDefault="00C67AFC" w:rsidP="00C67AFC">
      <w:pPr>
        <w:spacing w:after="200"/>
        <w:jc w:val="both"/>
        <w:rPr>
          <w:rFonts w:ascii="Times New Roman" w:hAnsi="Times New Roman" w:cs="Times New Roman"/>
          <w:sz w:val="24"/>
          <w:szCs w:val="24"/>
        </w:rPr>
      </w:pPr>
      <w:r w:rsidRPr="00595D83">
        <w:rPr>
          <w:rFonts w:ascii="Times New Roman" w:hAnsi="Times New Roman" w:cs="Times New Roman"/>
          <w:sz w:val="24"/>
          <w:szCs w:val="24"/>
        </w:rPr>
        <w:t>U Republici Hrvatskog razvoj sporta potiče se izgradnjom i održavanjem sportskih građevina i financiranjem sredstvima jedinice lokalne samouprave, Nacionalnim programom sporta utvrđene su obveze tijela jedinica lokalne samouprave čije izvršenje je definirano na lokalnoj razini.</w:t>
      </w:r>
    </w:p>
    <w:p w14:paraId="0A8FCC8C"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Zakon o sportu (»Narodne novine«, broj 141/22) definira ulogu jedinice lokalne samouprave. Između ostalog, u Republici Hrvatskog razvoj sporta potiče se izgradnjom i održavanjem sportskih građevina i financiranjem sredstvima jedinice lokalne samouprave, Nacionalnim programom sporta utvrđene su obveze tijela jedinica lokalne samouprave čije izvršenje je definirano na lokalnoj razini, Općina Erdut ima obvezu provoditi Kriterije izvještavanja za analizu i vrednovanje učinkovitosti upravljanja i korištenja nogometnog igrališta u svom vlasništvu.</w:t>
      </w:r>
    </w:p>
    <w:p w14:paraId="49A6C850"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Na temelju revizijom utvrđenih činjenica, primjenjujući utvrđene kriterije, Državni ured za reviziju u srpnju 2019. godine ocjenjuje da je upravljanje i raspolaganje nogometnim stadionima i igralištima u vlasništvu ili posjedu jedinica lokalne samouprave na području Osječko-baranjske županije djelomično učinkovito za Općinu Erdut.</w:t>
      </w:r>
    </w:p>
    <w:p w14:paraId="1E5F7A69"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Naknadnim Izvješćem o obavljenoj provjeri provedbe naloga i preporuka danih u reviziji učinkovitosti upravljanja i raspolaganja nogometnim stadionima i igralištima u vlasništvu jedinica lokalne samouprave na području Osječko-baranjske županije (u daljnjem tekstu: Izvješće) od strane Državne revizije, Područni ured Osijek, KLASA: 041-02/22-01/40, URBROJ: 613-16-23-91 od 14. veljače 2023. utvrđene su preporuke koje nisu provedene a odnose se na:</w:t>
      </w:r>
    </w:p>
    <w:p w14:paraId="4FE7BD59" w14:textId="77777777" w:rsidR="00C67AFC" w:rsidRPr="00595D83" w:rsidRDefault="00C67AFC" w:rsidP="00C67AFC">
      <w:pPr>
        <w:pStyle w:val="Odlomakpopisa"/>
        <w:numPr>
          <w:ilvl w:val="0"/>
          <w:numId w:val="23"/>
        </w:numPr>
        <w:spacing w:after="200" w:line="276" w:lineRule="auto"/>
        <w:ind w:left="426"/>
        <w:jc w:val="both"/>
        <w:rPr>
          <w:rFonts w:ascii="Times New Roman" w:eastAsia="Calibri" w:hAnsi="Times New Roman" w:cs="Times New Roman"/>
          <w:i/>
          <w:iCs/>
          <w:sz w:val="24"/>
          <w:szCs w:val="24"/>
        </w:rPr>
      </w:pPr>
      <w:r w:rsidRPr="00595D83">
        <w:rPr>
          <w:rFonts w:ascii="Times New Roman" w:eastAsia="Calibri" w:hAnsi="Times New Roman" w:cs="Times New Roman"/>
          <w:i/>
          <w:iCs/>
          <w:sz w:val="24"/>
          <w:szCs w:val="24"/>
        </w:rPr>
        <w:t xml:space="preserve">Upravljanje i raspolaganje nogometnim stadionima i igralištima: </w:t>
      </w:r>
    </w:p>
    <w:p w14:paraId="0857E9CF" w14:textId="77777777" w:rsidR="00C67AFC" w:rsidRPr="00595D83" w:rsidRDefault="00C67AFC" w:rsidP="00C67AFC">
      <w:pPr>
        <w:pStyle w:val="Odlomakpopisa"/>
        <w:numPr>
          <w:ilvl w:val="0"/>
          <w:numId w:val="22"/>
        </w:numPr>
        <w:spacing w:after="200" w:line="276" w:lineRule="auto"/>
        <w:jc w:val="both"/>
        <w:rPr>
          <w:rFonts w:ascii="Times New Roman" w:eastAsia="Calibri" w:hAnsi="Times New Roman" w:cs="Times New Roman"/>
          <w:i/>
          <w:iCs/>
          <w:sz w:val="24"/>
          <w:szCs w:val="24"/>
        </w:rPr>
      </w:pPr>
      <w:r w:rsidRPr="00595D83">
        <w:rPr>
          <w:rFonts w:ascii="Times New Roman" w:eastAsia="Calibri" w:hAnsi="Times New Roman" w:cs="Times New Roman"/>
          <w:i/>
          <w:iCs/>
          <w:sz w:val="24"/>
          <w:szCs w:val="24"/>
        </w:rPr>
        <w:t xml:space="preserve">Preporučeno je analizirati i vrednovati učinke upravljanja i korištenja nogometnih stadiona i igrališta radi utvrđivanja učinkovitosti upravljanja i korištenja, identificiranja i rješavanja problema u vezi s upravljanjem i korištenjem, utvrđivanja </w:t>
      </w:r>
      <w:r w:rsidRPr="00595D83">
        <w:rPr>
          <w:rFonts w:ascii="Times New Roman" w:eastAsia="Calibri" w:hAnsi="Times New Roman" w:cs="Times New Roman"/>
          <w:i/>
          <w:iCs/>
          <w:sz w:val="24"/>
          <w:szCs w:val="24"/>
        </w:rPr>
        <w:lastRenderedPageBreak/>
        <w:t>utjecaja upravljanja i korištenja na lokalnu zajednicu te utvrđivanja načina na koje se upravljanje i korištenje nogometnih stadiona i igrališta može unaprijediti.</w:t>
      </w:r>
    </w:p>
    <w:p w14:paraId="2FB161F2" w14:textId="77777777" w:rsidR="00C67AFC" w:rsidRPr="00595D83" w:rsidRDefault="00C67AFC" w:rsidP="00C67AFC">
      <w:pPr>
        <w:pStyle w:val="Odlomakpopisa"/>
        <w:numPr>
          <w:ilvl w:val="0"/>
          <w:numId w:val="22"/>
        </w:numPr>
        <w:spacing w:after="200" w:line="276" w:lineRule="auto"/>
        <w:ind w:left="714" w:hanging="357"/>
        <w:contextualSpacing w:val="0"/>
        <w:jc w:val="both"/>
        <w:rPr>
          <w:rFonts w:ascii="Times New Roman" w:eastAsia="Calibri" w:hAnsi="Times New Roman" w:cs="Times New Roman"/>
          <w:i/>
          <w:iCs/>
          <w:sz w:val="24"/>
          <w:szCs w:val="24"/>
        </w:rPr>
      </w:pPr>
      <w:r w:rsidRPr="00595D83">
        <w:rPr>
          <w:rFonts w:ascii="Times New Roman" w:eastAsia="Calibri" w:hAnsi="Times New Roman" w:cs="Times New Roman"/>
          <w:i/>
          <w:iCs/>
          <w:sz w:val="24"/>
          <w:szCs w:val="24"/>
        </w:rPr>
        <w:t>Preporučeno je uvesti i primjenjivati kriterije i pokazatelje učinkovitosti te načela učinkovitog upravljanja i raspolaganja nogometnim stadionima i igralištima u vlasništvu i suvlasništvu lokalnih jedinica.</w:t>
      </w:r>
    </w:p>
    <w:p w14:paraId="43076026" w14:textId="77777777" w:rsidR="00C67AFC" w:rsidRPr="00595D83" w:rsidRDefault="00C67AFC" w:rsidP="00C67AFC">
      <w:pPr>
        <w:pStyle w:val="Odlomakpopisa"/>
        <w:numPr>
          <w:ilvl w:val="0"/>
          <w:numId w:val="23"/>
        </w:numPr>
        <w:spacing w:after="200" w:line="276" w:lineRule="auto"/>
        <w:ind w:left="426"/>
        <w:jc w:val="both"/>
        <w:rPr>
          <w:rFonts w:ascii="Times New Roman" w:eastAsia="Calibri" w:hAnsi="Times New Roman" w:cs="Times New Roman"/>
          <w:i/>
          <w:iCs/>
          <w:sz w:val="24"/>
          <w:szCs w:val="24"/>
        </w:rPr>
      </w:pPr>
      <w:r w:rsidRPr="00595D83">
        <w:rPr>
          <w:rFonts w:ascii="Times New Roman" w:eastAsia="Calibri" w:hAnsi="Times New Roman" w:cs="Times New Roman"/>
          <w:i/>
          <w:iCs/>
          <w:sz w:val="24"/>
          <w:szCs w:val="24"/>
        </w:rPr>
        <w:t>Nadzor nad upravljanjem i raspolaganjem nogometnim stadionima i igralištima:</w:t>
      </w:r>
    </w:p>
    <w:p w14:paraId="0D00667A" w14:textId="77777777" w:rsidR="00C67AFC" w:rsidRPr="00595D83" w:rsidRDefault="00C67AFC" w:rsidP="00C67AFC">
      <w:pPr>
        <w:pStyle w:val="Odlomakpopisa"/>
        <w:numPr>
          <w:ilvl w:val="0"/>
          <w:numId w:val="24"/>
        </w:numPr>
        <w:spacing w:after="200" w:line="276" w:lineRule="auto"/>
        <w:jc w:val="both"/>
        <w:rPr>
          <w:rFonts w:ascii="Times New Roman" w:eastAsia="Calibri" w:hAnsi="Times New Roman" w:cs="Times New Roman"/>
          <w:i/>
          <w:iCs/>
          <w:sz w:val="24"/>
          <w:szCs w:val="24"/>
        </w:rPr>
      </w:pPr>
      <w:r w:rsidRPr="00595D83">
        <w:rPr>
          <w:rFonts w:ascii="Times New Roman" w:eastAsia="Calibri" w:hAnsi="Times New Roman" w:cs="Times New Roman"/>
          <w:i/>
          <w:iCs/>
          <w:sz w:val="24"/>
          <w:szCs w:val="24"/>
        </w:rPr>
        <w:t>Preporučeno je utvrditi ovlasti i odgovornosti pojedinih nositelja funkcija upravljanja i raspolaganja nogometnim stadionima i igralištima, nadzor nad upravljanjem i korištenjem stadiona i igrališta, izvještavanje o postignutim ciljevima i učincima upravljanja i korištenja te poduzimanje mjera u slučaju lošeg obavljanja poslova i neispunjavanja zadanih ciljeva, čime će se povećati odgovornost nositelja funkcija upravljanja za sustavno i učinkovito upravljanje javnim resursima i s time povezano zadovoljavanje javnih potreba.</w:t>
      </w:r>
    </w:p>
    <w:p w14:paraId="63681389" w14:textId="77777777" w:rsidR="00C67AFC" w:rsidRPr="00595D83" w:rsidRDefault="00C67AFC" w:rsidP="00C67AFC">
      <w:pPr>
        <w:spacing w:after="300"/>
        <w:jc w:val="both"/>
        <w:rPr>
          <w:rFonts w:ascii="Times New Roman" w:hAnsi="Times New Roman" w:cs="Times New Roman"/>
          <w:sz w:val="24"/>
          <w:szCs w:val="24"/>
        </w:rPr>
      </w:pPr>
      <w:r w:rsidRPr="00595D83">
        <w:rPr>
          <w:rFonts w:ascii="Times New Roman" w:hAnsi="Times New Roman" w:cs="Times New Roman"/>
          <w:sz w:val="24"/>
          <w:szCs w:val="24"/>
        </w:rPr>
        <w:t>O</w:t>
      </w:r>
      <w:r w:rsidRPr="00595D83">
        <w:rPr>
          <w:rFonts w:ascii="Times New Roman" w:eastAsia="Calibri" w:hAnsi="Times New Roman" w:cs="Times New Roman"/>
          <w:sz w:val="24"/>
          <w:szCs w:val="24"/>
        </w:rPr>
        <w:t>vaj dokument ima za cilj prikazati provedbu i utvrđivanje stvarnog stanja prema preporukama Državne revizije.</w:t>
      </w:r>
    </w:p>
    <w:p w14:paraId="2AC257F8" w14:textId="77777777" w:rsidR="00C67AFC" w:rsidRPr="00595D83" w:rsidRDefault="00C67AFC" w:rsidP="00C67AFC">
      <w:pPr>
        <w:rPr>
          <w:rFonts w:ascii="Times New Roman" w:eastAsiaTheme="majorEastAsia" w:hAnsi="Times New Roman" w:cs="Times New Roman"/>
          <w:b/>
          <w:bCs/>
          <w:color w:val="0F4761" w:themeColor="accent1" w:themeShade="BF"/>
          <w:sz w:val="28"/>
          <w:szCs w:val="28"/>
        </w:rPr>
      </w:pPr>
      <w:r w:rsidRPr="00595D83">
        <w:rPr>
          <w:rFonts w:ascii="Times New Roman" w:hAnsi="Times New Roman" w:cs="Times New Roman"/>
        </w:rPr>
        <w:br w:type="page"/>
      </w:r>
    </w:p>
    <w:p w14:paraId="7CB59FD4" w14:textId="77777777" w:rsidR="00C67AFC" w:rsidRPr="00B61B77" w:rsidRDefault="00C67AFC" w:rsidP="00C67AFC">
      <w:pPr>
        <w:pStyle w:val="Naslov1"/>
        <w:numPr>
          <w:ilvl w:val="0"/>
          <w:numId w:val="2"/>
        </w:numPr>
        <w:tabs>
          <w:tab w:val="num" w:pos="360"/>
        </w:tabs>
        <w:spacing w:before="0" w:after="300" w:line="276" w:lineRule="auto"/>
        <w:ind w:left="714" w:hanging="357"/>
        <w:rPr>
          <w:rFonts w:ascii="Times New Roman" w:hAnsi="Times New Roman" w:cs="Times New Roman"/>
          <w:sz w:val="24"/>
          <w:szCs w:val="24"/>
        </w:rPr>
      </w:pPr>
      <w:bookmarkStart w:id="58" w:name="_Toc222148949"/>
      <w:r w:rsidRPr="00B61B77">
        <w:rPr>
          <w:rFonts w:ascii="Times New Roman" w:hAnsi="Times New Roman" w:cs="Times New Roman"/>
          <w:sz w:val="24"/>
          <w:szCs w:val="24"/>
        </w:rPr>
        <w:lastRenderedPageBreak/>
        <w:t>KRITERIJI IZVJEŠTAVANJA ZA ANALIZU I VREDNOVANJE UČINKOVITOSTI UPRAVLJANJA I KORIŠTENJA NOGOMETNOG IGRALIŠTA - NK »ERDUT« ERDUT</w:t>
      </w:r>
      <w:bookmarkEnd w:id="58"/>
    </w:p>
    <w:p w14:paraId="5EC186F1" w14:textId="77777777" w:rsidR="00C67AFC" w:rsidRPr="00B61B77" w:rsidRDefault="00C67AFC" w:rsidP="00C67AFC">
      <w:pPr>
        <w:pStyle w:val="Naslov2"/>
        <w:numPr>
          <w:ilvl w:val="1"/>
          <w:numId w:val="2"/>
        </w:numPr>
        <w:spacing w:before="40" w:after="200" w:line="276" w:lineRule="auto"/>
        <w:ind w:left="1077" w:hanging="720"/>
        <w:rPr>
          <w:rFonts w:ascii="Times New Roman" w:eastAsia="Calibri" w:hAnsi="Times New Roman" w:cs="Times New Roman"/>
          <w:b/>
          <w:bCs/>
          <w:sz w:val="24"/>
          <w:szCs w:val="24"/>
        </w:rPr>
      </w:pPr>
      <w:bookmarkStart w:id="59" w:name="_Toc222148950"/>
      <w:r w:rsidRPr="00B61B77">
        <w:rPr>
          <w:rFonts w:ascii="Times New Roman" w:eastAsia="Calibri" w:hAnsi="Times New Roman" w:cs="Times New Roman"/>
          <w:b/>
          <w:bCs/>
          <w:sz w:val="24"/>
          <w:szCs w:val="24"/>
        </w:rPr>
        <w:t>PREDMET I CILJ IZRADE KRITERIJA IZVJEŠTAVANJA</w:t>
      </w:r>
      <w:bookmarkEnd w:id="59"/>
    </w:p>
    <w:p w14:paraId="4162C05D"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Ovaj dokument izrađen je radi provedbe preporuka Državnog ureda za reviziju iz Izvješća o obavljenoj provjeri provedbe naloga i preporuka danih u reviziji učinkovitosti upravljanja i raspolaganja nogometnim stadionima i igralištima u vlasništvu jedinica lokalne samouprave na području Osječko-baranjske županije, KLASA: 041-02/22-01/40, URBROJ: 613-16-23-91 od 14. veljače 2023.</w:t>
      </w:r>
    </w:p>
    <w:p w14:paraId="047A9072" w14:textId="77777777" w:rsidR="00C67AFC" w:rsidRPr="00595D83" w:rsidRDefault="00C67AFC" w:rsidP="00C67AFC">
      <w:pPr>
        <w:spacing w:after="6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Cilj izrade ovog dokumenta je:</w:t>
      </w:r>
    </w:p>
    <w:p w14:paraId="6D042507" w14:textId="77777777" w:rsidR="00C67AFC" w:rsidRPr="00595D83" w:rsidRDefault="00C67AFC" w:rsidP="00C67AFC">
      <w:pPr>
        <w:numPr>
          <w:ilvl w:val="0"/>
          <w:numId w:val="25"/>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utvrditi stvarno stanje korištenja nogometnog igrališta NK „Erdut“ Erdut,</w:t>
      </w:r>
    </w:p>
    <w:p w14:paraId="530D5F8C" w14:textId="77777777" w:rsidR="00C67AFC" w:rsidRPr="00595D83" w:rsidRDefault="00C67AFC" w:rsidP="00C67AFC">
      <w:pPr>
        <w:numPr>
          <w:ilvl w:val="0"/>
          <w:numId w:val="25"/>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uspostaviti kriterije i pokazatelje učinkovitosti upravljanja i korištenja sportskog objekta,</w:t>
      </w:r>
    </w:p>
    <w:p w14:paraId="43176E2D" w14:textId="77777777" w:rsidR="00C67AFC" w:rsidRPr="00595D83" w:rsidRDefault="00C67AFC" w:rsidP="00C67AFC">
      <w:pPr>
        <w:numPr>
          <w:ilvl w:val="0"/>
          <w:numId w:val="25"/>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omogućiti sustavno praćenje korištenja, troškova i učinaka sportskog objekta na lokalnu zajednicu,</w:t>
      </w:r>
    </w:p>
    <w:p w14:paraId="74EA98E6" w14:textId="77777777" w:rsidR="00C67AFC" w:rsidRPr="00595D83" w:rsidRDefault="00C67AFC" w:rsidP="00C67AFC">
      <w:pPr>
        <w:numPr>
          <w:ilvl w:val="0"/>
          <w:numId w:val="25"/>
        </w:numPr>
        <w:spacing w:after="200" w:line="276" w:lineRule="auto"/>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osigurati podlogu za donošenje odluka o daljnjem upravljanju sportskom građevinom.</w:t>
      </w:r>
    </w:p>
    <w:p w14:paraId="66F8A69D" w14:textId="77777777" w:rsidR="00C67AFC" w:rsidRPr="00B61B77" w:rsidRDefault="00C67AFC" w:rsidP="00C67AFC">
      <w:pPr>
        <w:pStyle w:val="Naslov2"/>
        <w:numPr>
          <w:ilvl w:val="1"/>
          <w:numId w:val="2"/>
        </w:numPr>
        <w:spacing w:before="40" w:after="200" w:line="276" w:lineRule="auto"/>
        <w:ind w:left="1077" w:hanging="720"/>
        <w:rPr>
          <w:rFonts w:ascii="Times New Roman" w:eastAsia="Calibri" w:hAnsi="Times New Roman" w:cs="Times New Roman"/>
          <w:b/>
          <w:bCs/>
          <w:sz w:val="24"/>
          <w:szCs w:val="24"/>
        </w:rPr>
      </w:pPr>
      <w:bookmarkStart w:id="60" w:name="_Toc222148951"/>
      <w:r w:rsidRPr="00B61B77">
        <w:rPr>
          <w:rFonts w:ascii="Times New Roman" w:eastAsia="Calibri" w:hAnsi="Times New Roman" w:cs="Times New Roman"/>
          <w:b/>
          <w:bCs/>
          <w:sz w:val="24"/>
          <w:szCs w:val="24"/>
        </w:rPr>
        <w:t>METODOLOGIJA PROVEDBE ANALIZE</w:t>
      </w:r>
      <w:bookmarkEnd w:id="60"/>
    </w:p>
    <w:p w14:paraId="6C1CC700"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Općina Erdut je, sukladno preporukama Državne revizije, zatražila od NK „Erdut“ Erdut dostavu podataka putem standardiziranog upitnika temeljenog na utvrđenim kriterijima i pokazateljima učinkovitosti (Tablica 1).</w:t>
      </w:r>
    </w:p>
    <w:p w14:paraId="270B2F68" w14:textId="77777777" w:rsidR="00C67AFC" w:rsidRPr="00595D83" w:rsidRDefault="00C67AFC" w:rsidP="00C67AFC">
      <w:pPr>
        <w:spacing w:after="6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Analiza je obuhvatila sljedeća područja:</w:t>
      </w:r>
    </w:p>
    <w:p w14:paraId="73266B8A"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ukupan broj članova upravitelja – evidentiranih članova na godišnjoj razini,</w:t>
      </w:r>
    </w:p>
    <w:p w14:paraId="23F88745"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broj korisnika sportskog objekta,</w:t>
      </w:r>
    </w:p>
    <w:p w14:paraId="106A188B"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sve rangove natjecanja  po skupinama u kojima nogometni klub sudjeluje,</w:t>
      </w:r>
    </w:p>
    <w:p w14:paraId="513C41FF"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sportske susrete i događaje (utakmice),</w:t>
      </w:r>
    </w:p>
    <w:p w14:paraId="0FBCA1A4"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 xml:space="preserve">broj posjetitelja, </w:t>
      </w:r>
    </w:p>
    <w:p w14:paraId="5291C76D"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sigurnost i održavanje reda i mira na utakmicama (kad je sportsko društvo domaćin),</w:t>
      </w:r>
    </w:p>
    <w:p w14:paraId="3D9C78F0"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sigurnost i zaštitu objekta,</w:t>
      </w:r>
    </w:p>
    <w:p w14:paraId="36D86EF2"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iskorištenost prostora objekta,</w:t>
      </w:r>
    </w:p>
    <w:p w14:paraId="28251900" w14:textId="77777777" w:rsidR="00C67AFC" w:rsidRPr="00595D83" w:rsidRDefault="00C67AFC" w:rsidP="00C67AFC">
      <w:pPr>
        <w:numPr>
          <w:ilvl w:val="0"/>
          <w:numId w:val="26"/>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režijske i troškove održavanja,</w:t>
      </w:r>
    </w:p>
    <w:p w14:paraId="323CDBBC" w14:textId="77777777" w:rsidR="00C67AFC" w:rsidRPr="00595D83" w:rsidRDefault="00C67AFC" w:rsidP="00C67AFC">
      <w:pPr>
        <w:numPr>
          <w:ilvl w:val="0"/>
          <w:numId w:val="26"/>
        </w:numPr>
        <w:spacing w:after="20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uočene nedostatke i mogućnosti unaprjeđenja.</w:t>
      </w:r>
    </w:p>
    <w:p w14:paraId="63C680C1" w14:textId="77777777" w:rsidR="00C67AFC" w:rsidRPr="00595D83" w:rsidRDefault="00C67AFC" w:rsidP="00C67AFC">
      <w:pPr>
        <w:rPr>
          <w:rFonts w:ascii="Times New Roman" w:hAnsi="Times New Roman" w:cs="Times New Roman"/>
          <w:i/>
          <w:iCs/>
          <w:color w:val="0E2841" w:themeColor="text2"/>
          <w:sz w:val="20"/>
          <w:szCs w:val="20"/>
        </w:rPr>
      </w:pPr>
      <w:r w:rsidRPr="00595D83">
        <w:rPr>
          <w:rFonts w:ascii="Times New Roman" w:hAnsi="Times New Roman" w:cs="Times New Roman"/>
          <w:sz w:val="20"/>
          <w:szCs w:val="20"/>
        </w:rPr>
        <w:br w:type="page"/>
      </w:r>
    </w:p>
    <w:p w14:paraId="51465490" w14:textId="77777777" w:rsidR="00C67AFC" w:rsidRPr="00595D83" w:rsidRDefault="00C67AFC" w:rsidP="00C67AFC">
      <w:pPr>
        <w:pStyle w:val="Opisslike"/>
        <w:jc w:val="center"/>
        <w:rPr>
          <w:rFonts w:ascii="Times New Roman" w:hAnsi="Times New Roman" w:cs="Times New Roman"/>
          <w:sz w:val="20"/>
          <w:szCs w:val="20"/>
        </w:rPr>
      </w:pPr>
      <w:bookmarkStart w:id="61" w:name="_Toc222148965"/>
      <w:r w:rsidRPr="00595D83">
        <w:rPr>
          <w:rFonts w:ascii="Times New Roman" w:hAnsi="Times New Roman" w:cs="Times New Roman"/>
          <w:sz w:val="20"/>
          <w:szCs w:val="20"/>
        </w:rPr>
        <w:lastRenderedPageBreak/>
        <w:t xml:space="preserve">Tablica </w:t>
      </w:r>
      <w:r w:rsidRPr="00595D83">
        <w:rPr>
          <w:rFonts w:ascii="Times New Roman" w:hAnsi="Times New Roman" w:cs="Times New Roman"/>
          <w:sz w:val="20"/>
          <w:szCs w:val="20"/>
        </w:rPr>
        <w:fldChar w:fldCharType="begin"/>
      </w:r>
      <w:r w:rsidRPr="00595D83">
        <w:rPr>
          <w:rFonts w:ascii="Times New Roman" w:hAnsi="Times New Roman" w:cs="Times New Roman"/>
          <w:sz w:val="20"/>
          <w:szCs w:val="20"/>
        </w:rPr>
        <w:instrText xml:space="preserve"> SEQ Tablica \* ARABIC </w:instrText>
      </w:r>
      <w:r w:rsidRPr="00595D83">
        <w:rPr>
          <w:rFonts w:ascii="Times New Roman" w:hAnsi="Times New Roman" w:cs="Times New Roman"/>
          <w:sz w:val="20"/>
          <w:szCs w:val="20"/>
        </w:rPr>
        <w:fldChar w:fldCharType="separate"/>
      </w:r>
      <w:r w:rsidRPr="00595D83">
        <w:rPr>
          <w:rFonts w:ascii="Times New Roman" w:hAnsi="Times New Roman" w:cs="Times New Roman"/>
          <w:noProof/>
          <w:sz w:val="20"/>
          <w:szCs w:val="20"/>
        </w:rPr>
        <w:t>1</w:t>
      </w:r>
      <w:r w:rsidRPr="00595D83">
        <w:rPr>
          <w:rFonts w:ascii="Times New Roman" w:hAnsi="Times New Roman" w:cs="Times New Roman"/>
          <w:sz w:val="20"/>
          <w:szCs w:val="20"/>
        </w:rPr>
        <w:fldChar w:fldCharType="end"/>
      </w:r>
      <w:r w:rsidRPr="00595D83">
        <w:rPr>
          <w:rFonts w:ascii="Times New Roman" w:hAnsi="Times New Roman" w:cs="Times New Roman"/>
          <w:sz w:val="20"/>
          <w:szCs w:val="20"/>
        </w:rPr>
        <w:t xml:space="preserve">. </w:t>
      </w:r>
      <w:bookmarkStart w:id="62" w:name="_Hlk116466526"/>
      <w:r w:rsidRPr="00595D83">
        <w:rPr>
          <w:rFonts w:ascii="Times New Roman" w:hAnsi="Times New Roman" w:cs="Times New Roman"/>
          <w:sz w:val="20"/>
          <w:szCs w:val="20"/>
        </w:rPr>
        <w:t xml:space="preserve">Kriteriji izvještavanja za analizu i vrednovanje učinkovitosti upravljanja i korištenja nogometnog igrališta - NK »Erdut« </w:t>
      </w:r>
      <w:bookmarkEnd w:id="62"/>
      <w:r w:rsidRPr="00595D83">
        <w:rPr>
          <w:rFonts w:ascii="Times New Roman" w:hAnsi="Times New Roman" w:cs="Times New Roman"/>
          <w:sz w:val="20"/>
          <w:szCs w:val="20"/>
        </w:rPr>
        <w:t>Erdut</w:t>
      </w:r>
      <w:bookmarkEnd w:id="61"/>
    </w:p>
    <w:tbl>
      <w:tblPr>
        <w:tblStyle w:val="Reetkatablice"/>
        <w:tblW w:w="10349" w:type="dxa"/>
        <w:tblInd w:w="-289" w:type="dxa"/>
        <w:tblLook w:val="04A0" w:firstRow="1" w:lastRow="0" w:firstColumn="1" w:lastColumn="0" w:noHBand="0" w:noVBand="1"/>
      </w:tblPr>
      <w:tblGrid>
        <w:gridCol w:w="992"/>
        <w:gridCol w:w="4254"/>
        <w:gridCol w:w="1842"/>
        <w:gridCol w:w="1701"/>
        <w:gridCol w:w="1560"/>
      </w:tblGrid>
      <w:tr w:rsidR="00C67AFC" w:rsidRPr="00595D83" w14:paraId="6E7050E7" w14:textId="77777777" w:rsidTr="00F94F91">
        <w:trPr>
          <w:trHeight w:val="612"/>
        </w:trPr>
        <w:tc>
          <w:tcPr>
            <w:tcW w:w="5246" w:type="dxa"/>
            <w:gridSpan w:val="2"/>
            <w:vMerge w:val="restart"/>
            <w:shd w:val="clear" w:color="auto" w:fill="CAEDFB" w:themeFill="accent4" w:themeFillTint="33"/>
            <w:noWrap/>
            <w:vAlign w:val="center"/>
            <w:hideMark/>
          </w:tcPr>
          <w:p w14:paraId="1226FA19" w14:textId="77777777" w:rsidR="00C67AFC" w:rsidRPr="00595D83" w:rsidRDefault="00C67AFC" w:rsidP="00F94F91">
            <w:pPr>
              <w:jc w:val="center"/>
              <w:rPr>
                <w:rFonts w:ascii="Times New Roman" w:hAnsi="Times New Roman" w:cs="Times New Roman"/>
                <w:b/>
                <w:bCs/>
              </w:rPr>
            </w:pPr>
            <w:bookmarkStart w:id="63" w:name="_Hlk116396709"/>
            <w:bookmarkStart w:id="64" w:name="_Hlk116466585"/>
            <w:r w:rsidRPr="00595D83">
              <w:rPr>
                <w:rFonts w:ascii="Times New Roman" w:hAnsi="Times New Roman" w:cs="Times New Roman"/>
                <w:b/>
                <w:bCs/>
              </w:rPr>
              <w:t>KRITERIJI ZA ANALIZU</w:t>
            </w:r>
            <w:bookmarkEnd w:id="63"/>
          </w:p>
        </w:tc>
        <w:tc>
          <w:tcPr>
            <w:tcW w:w="5103" w:type="dxa"/>
            <w:gridSpan w:val="3"/>
            <w:shd w:val="clear" w:color="auto" w:fill="CAEDFB" w:themeFill="accent4" w:themeFillTint="33"/>
            <w:noWrap/>
            <w:vAlign w:val="center"/>
            <w:hideMark/>
          </w:tcPr>
          <w:p w14:paraId="7C554621" w14:textId="77777777" w:rsidR="00C67AFC" w:rsidRPr="00595D83" w:rsidRDefault="00C67AFC" w:rsidP="00F94F91">
            <w:pPr>
              <w:jc w:val="center"/>
              <w:rPr>
                <w:rFonts w:ascii="Times New Roman" w:hAnsi="Times New Roman" w:cs="Times New Roman"/>
                <w:b/>
                <w:bCs/>
              </w:rPr>
            </w:pPr>
            <w:r w:rsidRPr="00595D83">
              <w:rPr>
                <w:rFonts w:ascii="Times New Roman" w:hAnsi="Times New Roman" w:cs="Times New Roman"/>
                <w:b/>
                <w:bCs/>
              </w:rPr>
              <w:t>POKAZATELJI</w:t>
            </w:r>
          </w:p>
        </w:tc>
      </w:tr>
      <w:tr w:rsidR="00C67AFC" w:rsidRPr="00595D83" w14:paraId="4CC6D506" w14:textId="77777777" w:rsidTr="00F94F91">
        <w:trPr>
          <w:trHeight w:val="288"/>
        </w:trPr>
        <w:tc>
          <w:tcPr>
            <w:tcW w:w="5246" w:type="dxa"/>
            <w:gridSpan w:val="2"/>
            <w:vMerge/>
            <w:noWrap/>
            <w:vAlign w:val="center"/>
          </w:tcPr>
          <w:p w14:paraId="65DCA3EE" w14:textId="77777777" w:rsidR="00C67AFC" w:rsidRPr="00595D83" w:rsidRDefault="00C67AFC" w:rsidP="00F94F91">
            <w:pPr>
              <w:rPr>
                <w:rFonts w:ascii="Times New Roman" w:hAnsi="Times New Roman" w:cs="Times New Roman"/>
                <w:b/>
                <w:bCs/>
              </w:rPr>
            </w:pPr>
          </w:p>
        </w:tc>
        <w:tc>
          <w:tcPr>
            <w:tcW w:w="1842" w:type="dxa"/>
            <w:noWrap/>
            <w:vAlign w:val="center"/>
          </w:tcPr>
          <w:p w14:paraId="5C89BE98" w14:textId="77777777" w:rsidR="00C67AFC" w:rsidRPr="00595D83" w:rsidRDefault="00C67AFC" w:rsidP="00F94F91">
            <w:pPr>
              <w:jc w:val="center"/>
              <w:rPr>
                <w:rFonts w:ascii="Times New Roman" w:hAnsi="Times New Roman" w:cs="Times New Roman"/>
              </w:rPr>
            </w:pPr>
            <w:r w:rsidRPr="00595D83">
              <w:rPr>
                <w:rFonts w:ascii="Times New Roman" w:hAnsi="Times New Roman" w:cs="Times New Roman"/>
              </w:rPr>
              <w:t>SENIORI</w:t>
            </w:r>
          </w:p>
        </w:tc>
        <w:tc>
          <w:tcPr>
            <w:tcW w:w="1701" w:type="dxa"/>
            <w:vAlign w:val="center"/>
          </w:tcPr>
          <w:p w14:paraId="2B61C4F5" w14:textId="77777777" w:rsidR="00C67AFC" w:rsidRPr="00595D83" w:rsidRDefault="00C67AFC" w:rsidP="00F94F91">
            <w:pPr>
              <w:jc w:val="center"/>
              <w:rPr>
                <w:rFonts w:ascii="Times New Roman" w:hAnsi="Times New Roman" w:cs="Times New Roman"/>
              </w:rPr>
            </w:pPr>
            <w:r w:rsidRPr="00595D83">
              <w:rPr>
                <w:rFonts w:ascii="Times New Roman" w:hAnsi="Times New Roman" w:cs="Times New Roman"/>
              </w:rPr>
              <w:t>JUNIORI</w:t>
            </w:r>
          </w:p>
        </w:tc>
        <w:tc>
          <w:tcPr>
            <w:tcW w:w="1560" w:type="dxa"/>
            <w:vAlign w:val="center"/>
          </w:tcPr>
          <w:p w14:paraId="60CDA885" w14:textId="77777777" w:rsidR="00C67AFC" w:rsidRPr="00595D83" w:rsidRDefault="00C67AFC" w:rsidP="00F94F91">
            <w:pPr>
              <w:jc w:val="center"/>
              <w:rPr>
                <w:rFonts w:ascii="Times New Roman" w:hAnsi="Times New Roman" w:cs="Times New Roman"/>
              </w:rPr>
            </w:pPr>
            <w:r w:rsidRPr="00595D83">
              <w:rPr>
                <w:rFonts w:ascii="Times New Roman" w:hAnsi="Times New Roman" w:cs="Times New Roman"/>
              </w:rPr>
              <w:t>LIMAČI</w:t>
            </w:r>
          </w:p>
        </w:tc>
      </w:tr>
      <w:tr w:rsidR="00C67AFC" w:rsidRPr="00595D83" w14:paraId="543B1D57" w14:textId="77777777" w:rsidTr="00F94F91">
        <w:trPr>
          <w:trHeight w:val="288"/>
        </w:trPr>
        <w:tc>
          <w:tcPr>
            <w:tcW w:w="992" w:type="dxa"/>
            <w:shd w:val="clear" w:color="auto" w:fill="F2F2F2" w:themeFill="background1" w:themeFillShade="F2"/>
            <w:noWrap/>
            <w:vAlign w:val="center"/>
            <w:hideMark/>
          </w:tcPr>
          <w:p w14:paraId="02E737CD"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1.</w:t>
            </w:r>
          </w:p>
        </w:tc>
        <w:tc>
          <w:tcPr>
            <w:tcW w:w="4254" w:type="dxa"/>
            <w:noWrap/>
            <w:vAlign w:val="center"/>
            <w:hideMark/>
          </w:tcPr>
          <w:p w14:paraId="7B54672B"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Ukupan broj članova upravitelja – evidentiranih članova na godišnjoj razini</w:t>
            </w:r>
          </w:p>
        </w:tc>
        <w:tc>
          <w:tcPr>
            <w:tcW w:w="5103" w:type="dxa"/>
            <w:gridSpan w:val="3"/>
            <w:noWrap/>
            <w:vAlign w:val="center"/>
          </w:tcPr>
          <w:p w14:paraId="7006E990" w14:textId="77777777" w:rsidR="00C67AFC" w:rsidRPr="00595D83" w:rsidRDefault="00C67AFC" w:rsidP="00F94F91">
            <w:pPr>
              <w:jc w:val="center"/>
              <w:rPr>
                <w:rFonts w:ascii="Times New Roman" w:hAnsi="Times New Roman" w:cs="Times New Roman"/>
                <w:sz w:val="20"/>
                <w:szCs w:val="20"/>
              </w:rPr>
            </w:pPr>
          </w:p>
        </w:tc>
      </w:tr>
      <w:tr w:rsidR="00C67AFC" w:rsidRPr="00595D83" w14:paraId="1E754F1E" w14:textId="77777777" w:rsidTr="00F94F91">
        <w:trPr>
          <w:trHeight w:val="288"/>
        </w:trPr>
        <w:tc>
          <w:tcPr>
            <w:tcW w:w="992" w:type="dxa"/>
            <w:shd w:val="clear" w:color="auto" w:fill="F2F2F2" w:themeFill="background1" w:themeFillShade="F2"/>
            <w:noWrap/>
            <w:vAlign w:val="center"/>
          </w:tcPr>
          <w:p w14:paraId="7AE17F53"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2.</w:t>
            </w:r>
          </w:p>
        </w:tc>
        <w:tc>
          <w:tcPr>
            <w:tcW w:w="4254" w:type="dxa"/>
            <w:shd w:val="clear" w:color="auto" w:fill="F2F2F2" w:themeFill="background1" w:themeFillShade="F2"/>
            <w:noWrap/>
            <w:vAlign w:val="center"/>
          </w:tcPr>
          <w:p w14:paraId="37DE827F"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korisnika sportskog objekta</w:t>
            </w:r>
          </w:p>
        </w:tc>
        <w:tc>
          <w:tcPr>
            <w:tcW w:w="1842" w:type="dxa"/>
            <w:shd w:val="clear" w:color="auto" w:fill="F2F2F2" w:themeFill="background1" w:themeFillShade="F2"/>
            <w:noWrap/>
            <w:vAlign w:val="center"/>
          </w:tcPr>
          <w:p w14:paraId="6E4118FA" w14:textId="77777777" w:rsidR="00C67AFC" w:rsidRPr="00595D83" w:rsidRDefault="00C67AFC" w:rsidP="00F94F91">
            <w:pPr>
              <w:rPr>
                <w:rFonts w:ascii="Times New Roman" w:hAnsi="Times New Roman" w:cs="Times New Roman"/>
                <w:sz w:val="20"/>
                <w:szCs w:val="20"/>
              </w:rPr>
            </w:pPr>
          </w:p>
        </w:tc>
        <w:tc>
          <w:tcPr>
            <w:tcW w:w="1701" w:type="dxa"/>
            <w:shd w:val="clear" w:color="auto" w:fill="F2F2F2" w:themeFill="background1" w:themeFillShade="F2"/>
            <w:vAlign w:val="center"/>
          </w:tcPr>
          <w:p w14:paraId="52681CAA" w14:textId="77777777" w:rsidR="00C67AFC" w:rsidRPr="00595D83" w:rsidRDefault="00C67AFC" w:rsidP="00F94F91">
            <w:pPr>
              <w:rPr>
                <w:rFonts w:ascii="Times New Roman" w:hAnsi="Times New Roman" w:cs="Times New Roman"/>
                <w:sz w:val="20"/>
                <w:szCs w:val="20"/>
              </w:rPr>
            </w:pPr>
          </w:p>
        </w:tc>
        <w:tc>
          <w:tcPr>
            <w:tcW w:w="1560" w:type="dxa"/>
            <w:shd w:val="clear" w:color="auto" w:fill="F2F2F2" w:themeFill="background1" w:themeFillShade="F2"/>
            <w:vAlign w:val="center"/>
          </w:tcPr>
          <w:p w14:paraId="7F208AAF" w14:textId="77777777" w:rsidR="00C67AFC" w:rsidRPr="00595D83" w:rsidRDefault="00C67AFC" w:rsidP="00F94F91">
            <w:pPr>
              <w:rPr>
                <w:rFonts w:ascii="Times New Roman" w:hAnsi="Times New Roman" w:cs="Times New Roman"/>
                <w:sz w:val="20"/>
                <w:szCs w:val="20"/>
              </w:rPr>
            </w:pPr>
          </w:p>
        </w:tc>
      </w:tr>
      <w:tr w:rsidR="00C67AFC" w:rsidRPr="00595D83" w14:paraId="009DC449" w14:textId="77777777" w:rsidTr="00F94F91">
        <w:trPr>
          <w:trHeight w:val="288"/>
        </w:trPr>
        <w:tc>
          <w:tcPr>
            <w:tcW w:w="992" w:type="dxa"/>
            <w:noWrap/>
            <w:vAlign w:val="center"/>
            <w:hideMark/>
          </w:tcPr>
          <w:p w14:paraId="1568E8F9" w14:textId="77777777" w:rsidR="00C67AFC" w:rsidRPr="00595D83" w:rsidRDefault="00C67AFC" w:rsidP="00F94F91">
            <w:pPr>
              <w:rPr>
                <w:rFonts w:ascii="Times New Roman" w:hAnsi="Times New Roman" w:cs="Times New Roman"/>
                <w:sz w:val="20"/>
                <w:szCs w:val="20"/>
              </w:rPr>
            </w:pPr>
            <w:r w:rsidRPr="00595D83">
              <w:rPr>
                <w:rFonts w:ascii="Times New Roman" w:hAnsi="Times New Roman" w:cs="Times New Roman"/>
                <w:sz w:val="20"/>
                <w:szCs w:val="20"/>
              </w:rPr>
              <w:t>2.1.</w:t>
            </w:r>
          </w:p>
        </w:tc>
        <w:tc>
          <w:tcPr>
            <w:tcW w:w="4254" w:type="dxa"/>
            <w:noWrap/>
            <w:vAlign w:val="center"/>
            <w:hideMark/>
          </w:tcPr>
          <w:p w14:paraId="74BE5F56"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Naziv registriranih timova</w:t>
            </w:r>
          </w:p>
        </w:tc>
        <w:tc>
          <w:tcPr>
            <w:tcW w:w="1842" w:type="dxa"/>
            <w:noWrap/>
            <w:vAlign w:val="center"/>
          </w:tcPr>
          <w:p w14:paraId="465C6000"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60DBC048"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696C73A7" w14:textId="77777777" w:rsidR="00C67AFC" w:rsidRPr="00595D83" w:rsidRDefault="00C67AFC" w:rsidP="00F94F91">
            <w:pPr>
              <w:jc w:val="center"/>
              <w:rPr>
                <w:rFonts w:ascii="Times New Roman" w:hAnsi="Times New Roman" w:cs="Times New Roman"/>
                <w:sz w:val="20"/>
                <w:szCs w:val="20"/>
              </w:rPr>
            </w:pPr>
          </w:p>
        </w:tc>
      </w:tr>
      <w:tr w:rsidR="00C67AFC" w:rsidRPr="00595D83" w14:paraId="09982E48" w14:textId="77777777" w:rsidTr="00F94F91">
        <w:trPr>
          <w:trHeight w:val="288"/>
        </w:trPr>
        <w:tc>
          <w:tcPr>
            <w:tcW w:w="992" w:type="dxa"/>
            <w:noWrap/>
            <w:vAlign w:val="center"/>
            <w:hideMark/>
          </w:tcPr>
          <w:p w14:paraId="3F7FC63D" w14:textId="77777777" w:rsidR="00C67AFC" w:rsidRPr="00595D83" w:rsidRDefault="00C67AFC" w:rsidP="00F94F91">
            <w:pPr>
              <w:rPr>
                <w:rFonts w:ascii="Times New Roman" w:hAnsi="Times New Roman" w:cs="Times New Roman"/>
                <w:sz w:val="20"/>
                <w:szCs w:val="20"/>
              </w:rPr>
            </w:pPr>
            <w:r w:rsidRPr="00595D83">
              <w:rPr>
                <w:rFonts w:ascii="Times New Roman" w:hAnsi="Times New Roman" w:cs="Times New Roman"/>
                <w:sz w:val="20"/>
                <w:szCs w:val="20"/>
              </w:rPr>
              <w:t>2.2.</w:t>
            </w:r>
          </w:p>
        </w:tc>
        <w:tc>
          <w:tcPr>
            <w:tcW w:w="4254" w:type="dxa"/>
            <w:noWrap/>
            <w:vAlign w:val="center"/>
            <w:hideMark/>
          </w:tcPr>
          <w:p w14:paraId="23E4E1F6"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registriranih igrača</w:t>
            </w:r>
          </w:p>
        </w:tc>
        <w:tc>
          <w:tcPr>
            <w:tcW w:w="1842" w:type="dxa"/>
            <w:noWrap/>
            <w:vAlign w:val="center"/>
          </w:tcPr>
          <w:p w14:paraId="1EBD6A78"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63AA37BC"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142925B4" w14:textId="77777777" w:rsidR="00C67AFC" w:rsidRPr="00595D83" w:rsidRDefault="00C67AFC" w:rsidP="00F94F91">
            <w:pPr>
              <w:jc w:val="center"/>
              <w:rPr>
                <w:rFonts w:ascii="Times New Roman" w:hAnsi="Times New Roman" w:cs="Times New Roman"/>
                <w:sz w:val="20"/>
                <w:szCs w:val="20"/>
              </w:rPr>
            </w:pPr>
          </w:p>
        </w:tc>
      </w:tr>
      <w:tr w:rsidR="00C67AFC" w:rsidRPr="00595D83" w14:paraId="6B08B4C0" w14:textId="77777777" w:rsidTr="00F94F91">
        <w:trPr>
          <w:trHeight w:val="288"/>
        </w:trPr>
        <w:tc>
          <w:tcPr>
            <w:tcW w:w="992" w:type="dxa"/>
            <w:noWrap/>
            <w:vAlign w:val="center"/>
            <w:hideMark/>
          </w:tcPr>
          <w:p w14:paraId="2E342300" w14:textId="77777777" w:rsidR="00C67AFC" w:rsidRPr="00595D83" w:rsidRDefault="00C67AFC" w:rsidP="00F94F91">
            <w:pPr>
              <w:rPr>
                <w:rFonts w:ascii="Times New Roman" w:hAnsi="Times New Roman" w:cs="Times New Roman"/>
                <w:sz w:val="20"/>
                <w:szCs w:val="20"/>
              </w:rPr>
            </w:pPr>
            <w:r w:rsidRPr="00595D83">
              <w:rPr>
                <w:rFonts w:ascii="Times New Roman" w:hAnsi="Times New Roman" w:cs="Times New Roman"/>
                <w:sz w:val="20"/>
                <w:szCs w:val="20"/>
              </w:rPr>
              <w:t>2.3.</w:t>
            </w:r>
          </w:p>
        </w:tc>
        <w:tc>
          <w:tcPr>
            <w:tcW w:w="4254" w:type="dxa"/>
            <w:noWrap/>
            <w:vAlign w:val="center"/>
            <w:hideMark/>
          </w:tcPr>
          <w:p w14:paraId="212F7C3C"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Dob igrača</w:t>
            </w:r>
          </w:p>
        </w:tc>
        <w:tc>
          <w:tcPr>
            <w:tcW w:w="1842" w:type="dxa"/>
            <w:noWrap/>
            <w:vAlign w:val="center"/>
          </w:tcPr>
          <w:p w14:paraId="35BDDD58"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4FE140C0"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0F7DE00B" w14:textId="77777777" w:rsidR="00C67AFC" w:rsidRPr="00595D83" w:rsidRDefault="00C67AFC" w:rsidP="00F94F91">
            <w:pPr>
              <w:jc w:val="center"/>
              <w:rPr>
                <w:rFonts w:ascii="Times New Roman" w:hAnsi="Times New Roman" w:cs="Times New Roman"/>
                <w:sz w:val="20"/>
                <w:szCs w:val="20"/>
              </w:rPr>
            </w:pPr>
          </w:p>
        </w:tc>
      </w:tr>
      <w:tr w:rsidR="00C67AFC" w:rsidRPr="00595D83" w14:paraId="1751B65B" w14:textId="77777777" w:rsidTr="00F94F91">
        <w:trPr>
          <w:trHeight w:val="288"/>
        </w:trPr>
        <w:tc>
          <w:tcPr>
            <w:tcW w:w="992" w:type="dxa"/>
            <w:shd w:val="clear" w:color="auto" w:fill="F2F2F2" w:themeFill="background1" w:themeFillShade="F2"/>
            <w:noWrap/>
            <w:vAlign w:val="center"/>
          </w:tcPr>
          <w:p w14:paraId="480B10C7" w14:textId="77777777" w:rsidR="00C67AFC" w:rsidRPr="00595D83" w:rsidRDefault="00C67AFC" w:rsidP="00F94F91">
            <w:pPr>
              <w:rPr>
                <w:rFonts w:ascii="Times New Roman" w:hAnsi="Times New Roman" w:cs="Times New Roman"/>
                <w:b/>
                <w:bCs/>
              </w:rPr>
            </w:pPr>
            <w:bookmarkStart w:id="65" w:name="_Hlk222147652"/>
            <w:r w:rsidRPr="00595D83">
              <w:rPr>
                <w:rFonts w:ascii="Times New Roman" w:hAnsi="Times New Roman" w:cs="Times New Roman"/>
                <w:b/>
                <w:bCs/>
              </w:rPr>
              <w:t>3.</w:t>
            </w:r>
          </w:p>
        </w:tc>
        <w:tc>
          <w:tcPr>
            <w:tcW w:w="4254" w:type="dxa"/>
            <w:shd w:val="clear" w:color="auto" w:fill="F2F2F2" w:themeFill="background1" w:themeFillShade="F2"/>
            <w:noWrap/>
            <w:vAlign w:val="center"/>
          </w:tcPr>
          <w:p w14:paraId="6B8F72D7"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Svi rangovi natjecanja  po skupinama u kojima nogometni klub sudjeluje</w:t>
            </w:r>
          </w:p>
        </w:tc>
        <w:tc>
          <w:tcPr>
            <w:tcW w:w="1842" w:type="dxa"/>
            <w:noWrap/>
            <w:vAlign w:val="center"/>
          </w:tcPr>
          <w:p w14:paraId="7935860F"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1564D348"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580A1EF0" w14:textId="77777777" w:rsidR="00C67AFC" w:rsidRPr="00595D83" w:rsidRDefault="00C67AFC" w:rsidP="00F94F91">
            <w:pPr>
              <w:jc w:val="center"/>
              <w:rPr>
                <w:rFonts w:ascii="Times New Roman" w:hAnsi="Times New Roman" w:cs="Times New Roman"/>
                <w:sz w:val="20"/>
                <w:szCs w:val="20"/>
              </w:rPr>
            </w:pPr>
          </w:p>
        </w:tc>
      </w:tr>
      <w:bookmarkEnd w:id="65"/>
      <w:tr w:rsidR="00C67AFC" w:rsidRPr="00595D83" w14:paraId="2E6BD68A" w14:textId="77777777" w:rsidTr="00F94F91">
        <w:trPr>
          <w:trHeight w:val="288"/>
        </w:trPr>
        <w:tc>
          <w:tcPr>
            <w:tcW w:w="992" w:type="dxa"/>
            <w:shd w:val="clear" w:color="auto" w:fill="F2F2F2" w:themeFill="background1" w:themeFillShade="F2"/>
            <w:noWrap/>
            <w:vAlign w:val="center"/>
            <w:hideMark/>
          </w:tcPr>
          <w:p w14:paraId="34CD7A61"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4.</w:t>
            </w:r>
          </w:p>
        </w:tc>
        <w:tc>
          <w:tcPr>
            <w:tcW w:w="4254" w:type="dxa"/>
            <w:shd w:val="clear" w:color="auto" w:fill="F2F2F2" w:themeFill="background1" w:themeFillShade="F2"/>
            <w:noWrap/>
            <w:vAlign w:val="center"/>
            <w:hideMark/>
          </w:tcPr>
          <w:p w14:paraId="49DCB35B"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Sportski susreti i događaji (utakmice)</w:t>
            </w:r>
          </w:p>
        </w:tc>
        <w:tc>
          <w:tcPr>
            <w:tcW w:w="1842" w:type="dxa"/>
            <w:shd w:val="clear" w:color="auto" w:fill="F2F2F2" w:themeFill="background1" w:themeFillShade="F2"/>
            <w:noWrap/>
            <w:vAlign w:val="center"/>
          </w:tcPr>
          <w:p w14:paraId="32D974EA" w14:textId="77777777" w:rsidR="00C67AFC" w:rsidRPr="00595D83" w:rsidRDefault="00C67AFC" w:rsidP="00F94F91">
            <w:pPr>
              <w:rPr>
                <w:rFonts w:ascii="Times New Roman" w:hAnsi="Times New Roman" w:cs="Times New Roman"/>
                <w:sz w:val="20"/>
                <w:szCs w:val="20"/>
              </w:rPr>
            </w:pPr>
          </w:p>
        </w:tc>
        <w:tc>
          <w:tcPr>
            <w:tcW w:w="1701" w:type="dxa"/>
            <w:shd w:val="clear" w:color="auto" w:fill="F2F2F2" w:themeFill="background1" w:themeFillShade="F2"/>
            <w:vAlign w:val="center"/>
          </w:tcPr>
          <w:p w14:paraId="5B66FA17" w14:textId="77777777" w:rsidR="00C67AFC" w:rsidRPr="00595D83" w:rsidRDefault="00C67AFC" w:rsidP="00F94F91">
            <w:pPr>
              <w:rPr>
                <w:rFonts w:ascii="Times New Roman" w:hAnsi="Times New Roman" w:cs="Times New Roman"/>
                <w:sz w:val="20"/>
                <w:szCs w:val="20"/>
              </w:rPr>
            </w:pPr>
          </w:p>
        </w:tc>
        <w:tc>
          <w:tcPr>
            <w:tcW w:w="1560" w:type="dxa"/>
            <w:shd w:val="clear" w:color="auto" w:fill="F2F2F2" w:themeFill="background1" w:themeFillShade="F2"/>
            <w:vAlign w:val="center"/>
          </w:tcPr>
          <w:p w14:paraId="18953054" w14:textId="77777777" w:rsidR="00C67AFC" w:rsidRPr="00595D83" w:rsidRDefault="00C67AFC" w:rsidP="00F94F91">
            <w:pPr>
              <w:rPr>
                <w:rFonts w:ascii="Times New Roman" w:hAnsi="Times New Roman" w:cs="Times New Roman"/>
                <w:sz w:val="20"/>
                <w:szCs w:val="20"/>
              </w:rPr>
            </w:pPr>
          </w:p>
        </w:tc>
      </w:tr>
      <w:tr w:rsidR="00C67AFC" w:rsidRPr="00595D83" w14:paraId="78E72D4D" w14:textId="77777777" w:rsidTr="00F94F91">
        <w:trPr>
          <w:trHeight w:val="288"/>
        </w:trPr>
        <w:tc>
          <w:tcPr>
            <w:tcW w:w="992" w:type="dxa"/>
            <w:noWrap/>
            <w:vAlign w:val="center"/>
            <w:hideMark/>
          </w:tcPr>
          <w:p w14:paraId="7A1245AB"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4.1.</w:t>
            </w:r>
          </w:p>
        </w:tc>
        <w:tc>
          <w:tcPr>
            <w:tcW w:w="4254" w:type="dxa"/>
            <w:noWrap/>
            <w:vAlign w:val="center"/>
            <w:hideMark/>
          </w:tcPr>
          <w:p w14:paraId="2A07B3A6" w14:textId="77777777" w:rsidR="00C67AFC" w:rsidRPr="00595D83" w:rsidRDefault="00C67AFC" w:rsidP="00F94F91">
            <w:pPr>
              <w:rPr>
                <w:rFonts w:ascii="Times New Roman" w:hAnsi="Times New Roman" w:cs="Times New Roman"/>
                <w:b/>
                <w:bCs/>
                <w:sz w:val="20"/>
                <w:szCs w:val="20"/>
              </w:rPr>
            </w:pPr>
            <w:bookmarkStart w:id="66" w:name="_Hlk116398918"/>
            <w:r w:rsidRPr="00595D83">
              <w:rPr>
                <w:rFonts w:ascii="Times New Roman" w:hAnsi="Times New Roman" w:cs="Times New Roman"/>
                <w:b/>
                <w:bCs/>
                <w:sz w:val="20"/>
                <w:szCs w:val="20"/>
              </w:rPr>
              <w:t>Ukupan broj sportskih susreta u rangu natjecanja</w:t>
            </w:r>
            <w:bookmarkEnd w:id="66"/>
          </w:p>
        </w:tc>
        <w:tc>
          <w:tcPr>
            <w:tcW w:w="1842" w:type="dxa"/>
            <w:noWrap/>
            <w:vAlign w:val="center"/>
          </w:tcPr>
          <w:p w14:paraId="0483AAF8"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4A42A065"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79101449" w14:textId="77777777" w:rsidR="00C67AFC" w:rsidRPr="00595D83" w:rsidRDefault="00C67AFC" w:rsidP="00F94F91">
            <w:pPr>
              <w:jc w:val="center"/>
              <w:rPr>
                <w:rFonts w:ascii="Times New Roman" w:hAnsi="Times New Roman" w:cs="Times New Roman"/>
                <w:sz w:val="20"/>
                <w:szCs w:val="20"/>
              </w:rPr>
            </w:pPr>
          </w:p>
        </w:tc>
      </w:tr>
      <w:tr w:rsidR="00C67AFC" w:rsidRPr="00595D83" w14:paraId="12F50665" w14:textId="77777777" w:rsidTr="00F94F91">
        <w:trPr>
          <w:trHeight w:val="288"/>
        </w:trPr>
        <w:tc>
          <w:tcPr>
            <w:tcW w:w="992" w:type="dxa"/>
            <w:noWrap/>
            <w:vAlign w:val="center"/>
            <w:hideMark/>
          </w:tcPr>
          <w:p w14:paraId="57C1DBAE"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4.1.1.</w:t>
            </w:r>
          </w:p>
        </w:tc>
        <w:tc>
          <w:tcPr>
            <w:tcW w:w="4254" w:type="dxa"/>
            <w:vAlign w:val="center"/>
            <w:hideMark/>
          </w:tcPr>
          <w:p w14:paraId="43159407"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Broj gostujućih utakmica</w:t>
            </w:r>
          </w:p>
        </w:tc>
        <w:tc>
          <w:tcPr>
            <w:tcW w:w="1842" w:type="dxa"/>
            <w:noWrap/>
            <w:vAlign w:val="center"/>
          </w:tcPr>
          <w:p w14:paraId="2DDCA703"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04FFE919"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689E10BD" w14:textId="77777777" w:rsidR="00C67AFC" w:rsidRPr="00595D83" w:rsidRDefault="00C67AFC" w:rsidP="00F94F91">
            <w:pPr>
              <w:jc w:val="center"/>
              <w:rPr>
                <w:rFonts w:ascii="Times New Roman" w:hAnsi="Times New Roman" w:cs="Times New Roman"/>
                <w:sz w:val="20"/>
                <w:szCs w:val="20"/>
              </w:rPr>
            </w:pPr>
          </w:p>
        </w:tc>
      </w:tr>
      <w:tr w:rsidR="00C67AFC" w:rsidRPr="00595D83" w14:paraId="381DA501" w14:textId="77777777" w:rsidTr="00F94F91">
        <w:trPr>
          <w:trHeight w:val="288"/>
        </w:trPr>
        <w:tc>
          <w:tcPr>
            <w:tcW w:w="992" w:type="dxa"/>
            <w:noWrap/>
            <w:vAlign w:val="center"/>
            <w:hideMark/>
          </w:tcPr>
          <w:p w14:paraId="5D02FB19"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4.1.2.</w:t>
            </w:r>
          </w:p>
        </w:tc>
        <w:tc>
          <w:tcPr>
            <w:tcW w:w="4254" w:type="dxa"/>
            <w:vAlign w:val="center"/>
            <w:hideMark/>
          </w:tcPr>
          <w:p w14:paraId="5667E6F1"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Broj domaćinskih utakmica</w:t>
            </w:r>
          </w:p>
        </w:tc>
        <w:tc>
          <w:tcPr>
            <w:tcW w:w="1842" w:type="dxa"/>
            <w:noWrap/>
            <w:vAlign w:val="center"/>
          </w:tcPr>
          <w:p w14:paraId="6B1384DD"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66DCFFE7"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4752373B" w14:textId="77777777" w:rsidR="00C67AFC" w:rsidRPr="00595D83" w:rsidRDefault="00C67AFC" w:rsidP="00F94F91">
            <w:pPr>
              <w:jc w:val="center"/>
              <w:rPr>
                <w:rFonts w:ascii="Times New Roman" w:hAnsi="Times New Roman" w:cs="Times New Roman"/>
                <w:sz w:val="20"/>
                <w:szCs w:val="20"/>
              </w:rPr>
            </w:pPr>
          </w:p>
        </w:tc>
      </w:tr>
      <w:tr w:rsidR="00C67AFC" w:rsidRPr="00595D83" w14:paraId="567955FD" w14:textId="77777777" w:rsidTr="00F94F91">
        <w:trPr>
          <w:trHeight w:val="288"/>
        </w:trPr>
        <w:tc>
          <w:tcPr>
            <w:tcW w:w="992" w:type="dxa"/>
            <w:noWrap/>
            <w:vAlign w:val="center"/>
            <w:hideMark/>
          </w:tcPr>
          <w:p w14:paraId="644FF7A5"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4.2.</w:t>
            </w:r>
          </w:p>
        </w:tc>
        <w:tc>
          <w:tcPr>
            <w:tcW w:w="4254" w:type="dxa"/>
            <w:noWrap/>
            <w:vAlign w:val="center"/>
            <w:hideMark/>
          </w:tcPr>
          <w:p w14:paraId="6ADC5E70"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Ukupan broj prijateljskih utakmica</w:t>
            </w:r>
          </w:p>
        </w:tc>
        <w:tc>
          <w:tcPr>
            <w:tcW w:w="1842" w:type="dxa"/>
            <w:noWrap/>
            <w:vAlign w:val="center"/>
          </w:tcPr>
          <w:p w14:paraId="231FE54D"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19AC8322"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0A2F5FC2" w14:textId="77777777" w:rsidR="00C67AFC" w:rsidRPr="00595D83" w:rsidRDefault="00C67AFC" w:rsidP="00F94F91">
            <w:pPr>
              <w:jc w:val="center"/>
              <w:rPr>
                <w:rFonts w:ascii="Times New Roman" w:hAnsi="Times New Roman" w:cs="Times New Roman"/>
                <w:sz w:val="20"/>
                <w:szCs w:val="20"/>
              </w:rPr>
            </w:pPr>
          </w:p>
        </w:tc>
      </w:tr>
      <w:tr w:rsidR="00C67AFC" w:rsidRPr="00595D83" w14:paraId="045CD6E2" w14:textId="77777777" w:rsidTr="00F94F91">
        <w:trPr>
          <w:trHeight w:val="288"/>
        </w:trPr>
        <w:tc>
          <w:tcPr>
            <w:tcW w:w="992" w:type="dxa"/>
            <w:noWrap/>
            <w:vAlign w:val="center"/>
            <w:hideMark/>
          </w:tcPr>
          <w:p w14:paraId="07E4B3D0"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4.2.1.</w:t>
            </w:r>
          </w:p>
        </w:tc>
        <w:tc>
          <w:tcPr>
            <w:tcW w:w="4254" w:type="dxa"/>
            <w:vAlign w:val="center"/>
            <w:hideMark/>
          </w:tcPr>
          <w:p w14:paraId="6BD2F16D"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Broj domaćinskih prijateljskih utakmica</w:t>
            </w:r>
          </w:p>
        </w:tc>
        <w:tc>
          <w:tcPr>
            <w:tcW w:w="1842" w:type="dxa"/>
            <w:noWrap/>
            <w:vAlign w:val="center"/>
          </w:tcPr>
          <w:p w14:paraId="1684CBA6"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7F856C41"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3C96E85C" w14:textId="77777777" w:rsidR="00C67AFC" w:rsidRPr="00595D83" w:rsidRDefault="00C67AFC" w:rsidP="00F94F91">
            <w:pPr>
              <w:jc w:val="center"/>
              <w:rPr>
                <w:rFonts w:ascii="Times New Roman" w:hAnsi="Times New Roman" w:cs="Times New Roman"/>
                <w:sz w:val="20"/>
                <w:szCs w:val="20"/>
              </w:rPr>
            </w:pPr>
          </w:p>
        </w:tc>
      </w:tr>
      <w:tr w:rsidR="00C67AFC" w:rsidRPr="00595D83" w14:paraId="731B97FA" w14:textId="77777777" w:rsidTr="00F94F91">
        <w:trPr>
          <w:trHeight w:val="288"/>
        </w:trPr>
        <w:tc>
          <w:tcPr>
            <w:tcW w:w="992" w:type="dxa"/>
            <w:noWrap/>
            <w:vAlign w:val="center"/>
            <w:hideMark/>
          </w:tcPr>
          <w:p w14:paraId="78AC5E2F"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4.2.2.</w:t>
            </w:r>
          </w:p>
        </w:tc>
        <w:tc>
          <w:tcPr>
            <w:tcW w:w="4254" w:type="dxa"/>
            <w:vAlign w:val="center"/>
            <w:hideMark/>
          </w:tcPr>
          <w:p w14:paraId="07A63939" w14:textId="77777777" w:rsidR="00C67AFC" w:rsidRPr="00595D83" w:rsidRDefault="00C67AFC" w:rsidP="00F94F91">
            <w:pPr>
              <w:rPr>
                <w:rFonts w:ascii="Times New Roman" w:hAnsi="Times New Roman" w:cs="Times New Roman"/>
                <w:i/>
                <w:iCs/>
                <w:sz w:val="20"/>
                <w:szCs w:val="20"/>
              </w:rPr>
            </w:pPr>
            <w:r w:rsidRPr="00595D83">
              <w:rPr>
                <w:rFonts w:ascii="Times New Roman" w:hAnsi="Times New Roman" w:cs="Times New Roman"/>
                <w:i/>
                <w:iCs/>
                <w:sz w:val="20"/>
                <w:szCs w:val="20"/>
              </w:rPr>
              <w:t>Broj gostujućih prijateljskih utakmica</w:t>
            </w:r>
          </w:p>
        </w:tc>
        <w:tc>
          <w:tcPr>
            <w:tcW w:w="1842" w:type="dxa"/>
            <w:noWrap/>
            <w:vAlign w:val="center"/>
          </w:tcPr>
          <w:p w14:paraId="0EEDF4D6"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59D660E6"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10504960" w14:textId="77777777" w:rsidR="00C67AFC" w:rsidRPr="00595D83" w:rsidRDefault="00C67AFC" w:rsidP="00F94F91">
            <w:pPr>
              <w:jc w:val="center"/>
              <w:rPr>
                <w:rFonts w:ascii="Times New Roman" w:hAnsi="Times New Roman" w:cs="Times New Roman"/>
                <w:sz w:val="20"/>
                <w:szCs w:val="20"/>
              </w:rPr>
            </w:pPr>
          </w:p>
        </w:tc>
      </w:tr>
      <w:tr w:rsidR="00C67AFC" w:rsidRPr="00595D83" w14:paraId="297B6475" w14:textId="77777777" w:rsidTr="00F94F91">
        <w:trPr>
          <w:trHeight w:val="288"/>
        </w:trPr>
        <w:tc>
          <w:tcPr>
            <w:tcW w:w="992" w:type="dxa"/>
            <w:shd w:val="clear" w:color="auto" w:fill="F2F2F2" w:themeFill="background1" w:themeFillShade="F2"/>
            <w:noWrap/>
            <w:vAlign w:val="center"/>
            <w:hideMark/>
          </w:tcPr>
          <w:p w14:paraId="04A24331"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5.</w:t>
            </w:r>
          </w:p>
        </w:tc>
        <w:tc>
          <w:tcPr>
            <w:tcW w:w="4254" w:type="dxa"/>
            <w:shd w:val="clear" w:color="auto" w:fill="F2F2F2" w:themeFill="background1" w:themeFillShade="F2"/>
            <w:noWrap/>
            <w:vAlign w:val="center"/>
            <w:hideMark/>
          </w:tcPr>
          <w:p w14:paraId="5FF85B88"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Broj posjetitelja</w:t>
            </w:r>
          </w:p>
        </w:tc>
        <w:tc>
          <w:tcPr>
            <w:tcW w:w="1842" w:type="dxa"/>
            <w:shd w:val="clear" w:color="auto" w:fill="F2F2F2" w:themeFill="background1" w:themeFillShade="F2"/>
            <w:noWrap/>
            <w:vAlign w:val="center"/>
          </w:tcPr>
          <w:p w14:paraId="55DC5B1A" w14:textId="77777777" w:rsidR="00C67AFC" w:rsidRPr="00595D83" w:rsidRDefault="00C67AFC" w:rsidP="00F94F91">
            <w:pPr>
              <w:jc w:val="center"/>
              <w:rPr>
                <w:rFonts w:ascii="Times New Roman" w:hAnsi="Times New Roman" w:cs="Times New Roman"/>
                <w:sz w:val="20"/>
                <w:szCs w:val="20"/>
              </w:rPr>
            </w:pPr>
          </w:p>
        </w:tc>
        <w:tc>
          <w:tcPr>
            <w:tcW w:w="1701" w:type="dxa"/>
            <w:shd w:val="clear" w:color="auto" w:fill="F2F2F2" w:themeFill="background1" w:themeFillShade="F2"/>
            <w:vAlign w:val="center"/>
          </w:tcPr>
          <w:p w14:paraId="019FE777" w14:textId="77777777" w:rsidR="00C67AFC" w:rsidRPr="00595D83" w:rsidRDefault="00C67AFC" w:rsidP="00F94F91">
            <w:pPr>
              <w:jc w:val="center"/>
              <w:rPr>
                <w:rFonts w:ascii="Times New Roman" w:hAnsi="Times New Roman" w:cs="Times New Roman"/>
                <w:sz w:val="20"/>
                <w:szCs w:val="20"/>
              </w:rPr>
            </w:pPr>
          </w:p>
        </w:tc>
        <w:tc>
          <w:tcPr>
            <w:tcW w:w="1560" w:type="dxa"/>
            <w:shd w:val="clear" w:color="auto" w:fill="F2F2F2" w:themeFill="background1" w:themeFillShade="F2"/>
            <w:vAlign w:val="center"/>
          </w:tcPr>
          <w:p w14:paraId="6E7F6CBC" w14:textId="77777777" w:rsidR="00C67AFC" w:rsidRPr="00595D83" w:rsidRDefault="00C67AFC" w:rsidP="00F94F91">
            <w:pPr>
              <w:jc w:val="center"/>
              <w:rPr>
                <w:rFonts w:ascii="Times New Roman" w:hAnsi="Times New Roman" w:cs="Times New Roman"/>
                <w:sz w:val="20"/>
                <w:szCs w:val="20"/>
              </w:rPr>
            </w:pPr>
          </w:p>
        </w:tc>
      </w:tr>
      <w:tr w:rsidR="00C67AFC" w:rsidRPr="00595D83" w14:paraId="2E6AD74F" w14:textId="77777777" w:rsidTr="00F94F91">
        <w:trPr>
          <w:trHeight w:val="288"/>
        </w:trPr>
        <w:tc>
          <w:tcPr>
            <w:tcW w:w="992" w:type="dxa"/>
            <w:noWrap/>
            <w:vAlign w:val="center"/>
            <w:hideMark/>
          </w:tcPr>
          <w:p w14:paraId="7DC99AC4"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5.1.</w:t>
            </w:r>
          </w:p>
        </w:tc>
        <w:tc>
          <w:tcPr>
            <w:tcW w:w="4254" w:type="dxa"/>
            <w:vAlign w:val="center"/>
            <w:hideMark/>
          </w:tcPr>
          <w:p w14:paraId="3A434F3C"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posjetitelja prilikom natjecateljskih utakmica u redovnom rangu natjecanja i procijenjena srednja dob posjetitelja, s procjenom prisutnih osoba po spolu</w:t>
            </w:r>
          </w:p>
        </w:tc>
        <w:tc>
          <w:tcPr>
            <w:tcW w:w="1842" w:type="dxa"/>
            <w:noWrap/>
            <w:vAlign w:val="center"/>
          </w:tcPr>
          <w:p w14:paraId="4343785B"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0E6D0072"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06B6D089" w14:textId="77777777" w:rsidR="00C67AFC" w:rsidRPr="00595D83" w:rsidRDefault="00C67AFC" w:rsidP="00F94F91">
            <w:pPr>
              <w:jc w:val="center"/>
              <w:rPr>
                <w:rFonts w:ascii="Times New Roman" w:hAnsi="Times New Roman" w:cs="Times New Roman"/>
                <w:sz w:val="20"/>
                <w:szCs w:val="20"/>
              </w:rPr>
            </w:pPr>
          </w:p>
        </w:tc>
      </w:tr>
      <w:tr w:rsidR="00C67AFC" w:rsidRPr="00595D83" w14:paraId="2D2BEA44" w14:textId="77777777" w:rsidTr="00F94F91">
        <w:trPr>
          <w:trHeight w:val="288"/>
        </w:trPr>
        <w:tc>
          <w:tcPr>
            <w:tcW w:w="992" w:type="dxa"/>
            <w:noWrap/>
            <w:vAlign w:val="center"/>
            <w:hideMark/>
          </w:tcPr>
          <w:p w14:paraId="53D2CCBC"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5.2.</w:t>
            </w:r>
          </w:p>
        </w:tc>
        <w:tc>
          <w:tcPr>
            <w:tcW w:w="4254" w:type="dxa"/>
            <w:vAlign w:val="center"/>
            <w:hideMark/>
          </w:tcPr>
          <w:p w14:paraId="59053CBC"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posjetitelja prilikom prijateljskih utakmica i procijenjena srednja dob posjetitelja, s procjenom prisutnih osoba po spolu</w:t>
            </w:r>
          </w:p>
        </w:tc>
        <w:tc>
          <w:tcPr>
            <w:tcW w:w="1842" w:type="dxa"/>
            <w:noWrap/>
            <w:vAlign w:val="center"/>
          </w:tcPr>
          <w:p w14:paraId="38F7DC7A"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17D2088B"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6F9E7643" w14:textId="77777777" w:rsidR="00C67AFC" w:rsidRPr="00595D83" w:rsidRDefault="00C67AFC" w:rsidP="00F94F91">
            <w:pPr>
              <w:jc w:val="center"/>
              <w:rPr>
                <w:rFonts w:ascii="Times New Roman" w:hAnsi="Times New Roman" w:cs="Times New Roman"/>
                <w:sz w:val="20"/>
                <w:szCs w:val="20"/>
              </w:rPr>
            </w:pPr>
          </w:p>
        </w:tc>
      </w:tr>
      <w:tr w:rsidR="00C67AFC" w:rsidRPr="00595D83" w14:paraId="75EE772F" w14:textId="77777777" w:rsidTr="00F94F91">
        <w:trPr>
          <w:trHeight w:val="288"/>
        </w:trPr>
        <w:tc>
          <w:tcPr>
            <w:tcW w:w="992" w:type="dxa"/>
            <w:shd w:val="clear" w:color="auto" w:fill="F2F2F2" w:themeFill="background1" w:themeFillShade="F2"/>
            <w:noWrap/>
            <w:vAlign w:val="center"/>
          </w:tcPr>
          <w:p w14:paraId="08C70B59"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6.</w:t>
            </w:r>
          </w:p>
        </w:tc>
        <w:tc>
          <w:tcPr>
            <w:tcW w:w="4254" w:type="dxa"/>
            <w:shd w:val="clear" w:color="auto" w:fill="F2F2F2" w:themeFill="background1" w:themeFillShade="F2"/>
            <w:vAlign w:val="center"/>
          </w:tcPr>
          <w:p w14:paraId="570B043C"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Sigurnost i održavanje reda i mira na utakmicama (kad je sportsko društvo domaćin)</w:t>
            </w:r>
          </w:p>
        </w:tc>
        <w:tc>
          <w:tcPr>
            <w:tcW w:w="1842" w:type="dxa"/>
            <w:shd w:val="clear" w:color="auto" w:fill="F2F2F2" w:themeFill="background1" w:themeFillShade="F2"/>
            <w:noWrap/>
            <w:vAlign w:val="center"/>
          </w:tcPr>
          <w:p w14:paraId="5CAE66C2" w14:textId="77777777" w:rsidR="00C67AFC" w:rsidRPr="00595D83" w:rsidRDefault="00C67AFC" w:rsidP="00F94F91">
            <w:pPr>
              <w:jc w:val="center"/>
              <w:rPr>
                <w:rFonts w:ascii="Times New Roman" w:hAnsi="Times New Roman" w:cs="Times New Roman"/>
                <w:sz w:val="20"/>
                <w:szCs w:val="20"/>
              </w:rPr>
            </w:pPr>
          </w:p>
        </w:tc>
        <w:tc>
          <w:tcPr>
            <w:tcW w:w="1701" w:type="dxa"/>
            <w:shd w:val="clear" w:color="auto" w:fill="F2F2F2" w:themeFill="background1" w:themeFillShade="F2"/>
            <w:vAlign w:val="center"/>
          </w:tcPr>
          <w:p w14:paraId="29A90F13" w14:textId="77777777" w:rsidR="00C67AFC" w:rsidRPr="00595D83" w:rsidRDefault="00C67AFC" w:rsidP="00F94F91">
            <w:pPr>
              <w:jc w:val="center"/>
              <w:rPr>
                <w:rFonts w:ascii="Times New Roman" w:hAnsi="Times New Roman" w:cs="Times New Roman"/>
                <w:sz w:val="20"/>
                <w:szCs w:val="20"/>
              </w:rPr>
            </w:pPr>
          </w:p>
        </w:tc>
        <w:tc>
          <w:tcPr>
            <w:tcW w:w="1560" w:type="dxa"/>
            <w:shd w:val="clear" w:color="auto" w:fill="F2F2F2" w:themeFill="background1" w:themeFillShade="F2"/>
            <w:vAlign w:val="center"/>
          </w:tcPr>
          <w:p w14:paraId="55B40346" w14:textId="77777777" w:rsidR="00C67AFC" w:rsidRPr="00595D83" w:rsidRDefault="00C67AFC" w:rsidP="00F94F91">
            <w:pPr>
              <w:jc w:val="center"/>
              <w:rPr>
                <w:rFonts w:ascii="Times New Roman" w:hAnsi="Times New Roman" w:cs="Times New Roman"/>
                <w:sz w:val="20"/>
                <w:szCs w:val="20"/>
              </w:rPr>
            </w:pPr>
          </w:p>
        </w:tc>
      </w:tr>
      <w:tr w:rsidR="00C67AFC" w:rsidRPr="00595D83" w14:paraId="6CD306BB" w14:textId="77777777" w:rsidTr="00F94F91">
        <w:trPr>
          <w:trHeight w:val="288"/>
        </w:trPr>
        <w:tc>
          <w:tcPr>
            <w:tcW w:w="992" w:type="dxa"/>
            <w:noWrap/>
            <w:vAlign w:val="center"/>
            <w:hideMark/>
          </w:tcPr>
          <w:p w14:paraId="585F2F59"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6.1.</w:t>
            </w:r>
          </w:p>
        </w:tc>
        <w:tc>
          <w:tcPr>
            <w:tcW w:w="4254" w:type="dxa"/>
            <w:noWrap/>
            <w:vAlign w:val="center"/>
            <w:hideMark/>
          </w:tcPr>
          <w:p w14:paraId="56A84B1D"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 xml:space="preserve">Ukupan broj sportskih susreta u rangu natjecanja </w:t>
            </w:r>
          </w:p>
        </w:tc>
        <w:tc>
          <w:tcPr>
            <w:tcW w:w="1842" w:type="dxa"/>
            <w:noWrap/>
            <w:vAlign w:val="center"/>
          </w:tcPr>
          <w:p w14:paraId="115672F3"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3C849ED5"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46CE20F4" w14:textId="77777777" w:rsidR="00C67AFC" w:rsidRPr="00595D83" w:rsidRDefault="00C67AFC" w:rsidP="00F94F91">
            <w:pPr>
              <w:jc w:val="center"/>
              <w:rPr>
                <w:rFonts w:ascii="Times New Roman" w:hAnsi="Times New Roman" w:cs="Times New Roman"/>
                <w:sz w:val="20"/>
                <w:szCs w:val="20"/>
              </w:rPr>
            </w:pPr>
          </w:p>
        </w:tc>
      </w:tr>
      <w:tr w:rsidR="00C67AFC" w:rsidRPr="00595D83" w14:paraId="3418C6BD" w14:textId="77777777" w:rsidTr="00F94F91">
        <w:trPr>
          <w:trHeight w:val="288"/>
        </w:trPr>
        <w:tc>
          <w:tcPr>
            <w:tcW w:w="992" w:type="dxa"/>
            <w:noWrap/>
            <w:vAlign w:val="center"/>
            <w:hideMark/>
          </w:tcPr>
          <w:p w14:paraId="76B628D2"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6.2.</w:t>
            </w:r>
          </w:p>
        </w:tc>
        <w:tc>
          <w:tcPr>
            <w:tcW w:w="4254" w:type="dxa"/>
            <w:noWrap/>
            <w:vAlign w:val="center"/>
            <w:hideMark/>
          </w:tcPr>
          <w:p w14:paraId="4548E7EA"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gostujućih utakmica</w:t>
            </w:r>
          </w:p>
        </w:tc>
        <w:tc>
          <w:tcPr>
            <w:tcW w:w="1842" w:type="dxa"/>
            <w:noWrap/>
            <w:vAlign w:val="center"/>
          </w:tcPr>
          <w:p w14:paraId="18F5DDF1"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2B50298A"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3D565572" w14:textId="77777777" w:rsidR="00C67AFC" w:rsidRPr="00595D83" w:rsidRDefault="00C67AFC" w:rsidP="00F94F91">
            <w:pPr>
              <w:jc w:val="center"/>
              <w:rPr>
                <w:rFonts w:ascii="Times New Roman" w:hAnsi="Times New Roman" w:cs="Times New Roman"/>
                <w:sz w:val="20"/>
                <w:szCs w:val="20"/>
              </w:rPr>
            </w:pPr>
          </w:p>
        </w:tc>
      </w:tr>
      <w:tr w:rsidR="00C67AFC" w:rsidRPr="00595D83" w14:paraId="483444DE" w14:textId="77777777" w:rsidTr="00F94F91">
        <w:trPr>
          <w:trHeight w:val="288"/>
        </w:trPr>
        <w:tc>
          <w:tcPr>
            <w:tcW w:w="992" w:type="dxa"/>
            <w:noWrap/>
            <w:vAlign w:val="center"/>
            <w:hideMark/>
          </w:tcPr>
          <w:p w14:paraId="358D0FB6"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6.3.</w:t>
            </w:r>
          </w:p>
        </w:tc>
        <w:tc>
          <w:tcPr>
            <w:tcW w:w="4254" w:type="dxa"/>
            <w:noWrap/>
            <w:vAlign w:val="center"/>
            <w:hideMark/>
          </w:tcPr>
          <w:p w14:paraId="7FA084CB"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domaćinskih utakmica</w:t>
            </w:r>
          </w:p>
        </w:tc>
        <w:tc>
          <w:tcPr>
            <w:tcW w:w="1842" w:type="dxa"/>
            <w:noWrap/>
            <w:vAlign w:val="center"/>
          </w:tcPr>
          <w:p w14:paraId="4C134B1E"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1B35A2FB"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73BA2BEE" w14:textId="77777777" w:rsidR="00C67AFC" w:rsidRPr="00595D83" w:rsidRDefault="00C67AFC" w:rsidP="00F94F91">
            <w:pPr>
              <w:jc w:val="center"/>
              <w:rPr>
                <w:rFonts w:ascii="Times New Roman" w:hAnsi="Times New Roman" w:cs="Times New Roman"/>
                <w:sz w:val="20"/>
                <w:szCs w:val="20"/>
              </w:rPr>
            </w:pPr>
          </w:p>
        </w:tc>
      </w:tr>
      <w:tr w:rsidR="00C67AFC" w:rsidRPr="00595D83" w14:paraId="755092F1" w14:textId="77777777" w:rsidTr="00F94F91">
        <w:trPr>
          <w:trHeight w:val="288"/>
        </w:trPr>
        <w:tc>
          <w:tcPr>
            <w:tcW w:w="992" w:type="dxa"/>
            <w:noWrap/>
            <w:vAlign w:val="center"/>
            <w:hideMark/>
          </w:tcPr>
          <w:p w14:paraId="1842D8C9"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6.4.</w:t>
            </w:r>
          </w:p>
        </w:tc>
        <w:tc>
          <w:tcPr>
            <w:tcW w:w="4254" w:type="dxa"/>
            <w:noWrap/>
            <w:vAlign w:val="center"/>
            <w:hideMark/>
          </w:tcPr>
          <w:p w14:paraId="57834C38"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Ukupan broj prijateljskih utakmica</w:t>
            </w:r>
          </w:p>
        </w:tc>
        <w:tc>
          <w:tcPr>
            <w:tcW w:w="1842" w:type="dxa"/>
            <w:noWrap/>
            <w:vAlign w:val="center"/>
          </w:tcPr>
          <w:p w14:paraId="630FD8D5"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71FE5112"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44791CBF" w14:textId="77777777" w:rsidR="00C67AFC" w:rsidRPr="00595D83" w:rsidRDefault="00C67AFC" w:rsidP="00F94F91">
            <w:pPr>
              <w:jc w:val="center"/>
              <w:rPr>
                <w:rFonts w:ascii="Times New Roman" w:hAnsi="Times New Roman" w:cs="Times New Roman"/>
                <w:sz w:val="20"/>
                <w:szCs w:val="20"/>
              </w:rPr>
            </w:pPr>
          </w:p>
        </w:tc>
      </w:tr>
      <w:tr w:rsidR="00C67AFC" w:rsidRPr="00595D83" w14:paraId="738ED3F5" w14:textId="77777777" w:rsidTr="00F94F91">
        <w:trPr>
          <w:trHeight w:val="288"/>
        </w:trPr>
        <w:tc>
          <w:tcPr>
            <w:tcW w:w="992" w:type="dxa"/>
            <w:shd w:val="clear" w:color="auto" w:fill="F2F2F2" w:themeFill="background1" w:themeFillShade="F2"/>
            <w:noWrap/>
            <w:vAlign w:val="center"/>
          </w:tcPr>
          <w:p w14:paraId="2F22134D"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7.</w:t>
            </w:r>
          </w:p>
        </w:tc>
        <w:tc>
          <w:tcPr>
            <w:tcW w:w="4254" w:type="dxa"/>
            <w:shd w:val="clear" w:color="auto" w:fill="F2F2F2" w:themeFill="background1" w:themeFillShade="F2"/>
            <w:noWrap/>
            <w:vAlign w:val="center"/>
          </w:tcPr>
          <w:p w14:paraId="494B2C3E"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Sigurnost i zaštita objekata</w:t>
            </w:r>
          </w:p>
        </w:tc>
        <w:tc>
          <w:tcPr>
            <w:tcW w:w="1842" w:type="dxa"/>
            <w:shd w:val="clear" w:color="auto" w:fill="F2F2F2" w:themeFill="background1" w:themeFillShade="F2"/>
            <w:noWrap/>
            <w:vAlign w:val="center"/>
          </w:tcPr>
          <w:p w14:paraId="63ED13FF" w14:textId="77777777" w:rsidR="00C67AFC" w:rsidRPr="00595D83" w:rsidRDefault="00C67AFC" w:rsidP="00F94F91">
            <w:pPr>
              <w:jc w:val="center"/>
              <w:rPr>
                <w:rFonts w:ascii="Times New Roman" w:hAnsi="Times New Roman" w:cs="Times New Roman"/>
                <w:sz w:val="20"/>
                <w:szCs w:val="20"/>
              </w:rPr>
            </w:pPr>
          </w:p>
        </w:tc>
        <w:tc>
          <w:tcPr>
            <w:tcW w:w="1701" w:type="dxa"/>
            <w:shd w:val="clear" w:color="auto" w:fill="F2F2F2" w:themeFill="background1" w:themeFillShade="F2"/>
            <w:vAlign w:val="center"/>
          </w:tcPr>
          <w:p w14:paraId="192516CC" w14:textId="77777777" w:rsidR="00C67AFC" w:rsidRPr="00595D83" w:rsidRDefault="00C67AFC" w:rsidP="00F94F91">
            <w:pPr>
              <w:jc w:val="center"/>
              <w:rPr>
                <w:rFonts w:ascii="Times New Roman" w:hAnsi="Times New Roman" w:cs="Times New Roman"/>
                <w:sz w:val="20"/>
                <w:szCs w:val="20"/>
              </w:rPr>
            </w:pPr>
          </w:p>
        </w:tc>
        <w:tc>
          <w:tcPr>
            <w:tcW w:w="1560" w:type="dxa"/>
            <w:shd w:val="clear" w:color="auto" w:fill="F2F2F2" w:themeFill="background1" w:themeFillShade="F2"/>
            <w:vAlign w:val="center"/>
          </w:tcPr>
          <w:p w14:paraId="3EE85EEF" w14:textId="77777777" w:rsidR="00C67AFC" w:rsidRPr="00595D83" w:rsidRDefault="00C67AFC" w:rsidP="00F94F91">
            <w:pPr>
              <w:jc w:val="center"/>
              <w:rPr>
                <w:rFonts w:ascii="Times New Roman" w:hAnsi="Times New Roman" w:cs="Times New Roman"/>
                <w:sz w:val="20"/>
                <w:szCs w:val="20"/>
              </w:rPr>
            </w:pPr>
          </w:p>
        </w:tc>
      </w:tr>
      <w:tr w:rsidR="00C67AFC" w:rsidRPr="00595D83" w14:paraId="70011229" w14:textId="77777777" w:rsidTr="00F94F91">
        <w:trPr>
          <w:trHeight w:val="288"/>
        </w:trPr>
        <w:tc>
          <w:tcPr>
            <w:tcW w:w="992" w:type="dxa"/>
            <w:noWrap/>
            <w:vAlign w:val="center"/>
            <w:hideMark/>
          </w:tcPr>
          <w:p w14:paraId="496655BD"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7.1.</w:t>
            </w:r>
          </w:p>
        </w:tc>
        <w:tc>
          <w:tcPr>
            <w:tcW w:w="4254" w:type="dxa"/>
            <w:noWrap/>
            <w:vAlign w:val="center"/>
            <w:hideMark/>
          </w:tcPr>
          <w:p w14:paraId="75F417B0"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Broj vandalskih činova nad objektima</w:t>
            </w:r>
          </w:p>
        </w:tc>
        <w:tc>
          <w:tcPr>
            <w:tcW w:w="1842" w:type="dxa"/>
            <w:noWrap/>
            <w:vAlign w:val="center"/>
          </w:tcPr>
          <w:p w14:paraId="303DA796"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4852E7A7"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2F8DDA6B" w14:textId="77777777" w:rsidR="00C67AFC" w:rsidRPr="00595D83" w:rsidRDefault="00C67AFC" w:rsidP="00F94F91">
            <w:pPr>
              <w:jc w:val="center"/>
              <w:rPr>
                <w:rFonts w:ascii="Times New Roman" w:hAnsi="Times New Roman" w:cs="Times New Roman"/>
                <w:sz w:val="20"/>
                <w:szCs w:val="20"/>
              </w:rPr>
            </w:pPr>
          </w:p>
        </w:tc>
      </w:tr>
      <w:tr w:rsidR="00C67AFC" w:rsidRPr="00595D83" w14:paraId="602122DC" w14:textId="77777777" w:rsidTr="00F94F91">
        <w:trPr>
          <w:trHeight w:val="514"/>
        </w:trPr>
        <w:tc>
          <w:tcPr>
            <w:tcW w:w="992" w:type="dxa"/>
            <w:noWrap/>
            <w:vAlign w:val="center"/>
            <w:hideMark/>
          </w:tcPr>
          <w:p w14:paraId="7422A02F"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7.2.</w:t>
            </w:r>
          </w:p>
        </w:tc>
        <w:tc>
          <w:tcPr>
            <w:tcW w:w="4254" w:type="dxa"/>
            <w:noWrap/>
            <w:vAlign w:val="center"/>
            <w:hideMark/>
          </w:tcPr>
          <w:p w14:paraId="6F681D7D"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Način utvrđenih mjera zaštite protiv vandalskih činova</w:t>
            </w:r>
          </w:p>
        </w:tc>
        <w:tc>
          <w:tcPr>
            <w:tcW w:w="1842" w:type="dxa"/>
            <w:noWrap/>
            <w:vAlign w:val="center"/>
          </w:tcPr>
          <w:p w14:paraId="08402C57"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20F1B6B0"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73FA3070" w14:textId="77777777" w:rsidR="00C67AFC" w:rsidRPr="00595D83" w:rsidRDefault="00C67AFC" w:rsidP="00F94F91">
            <w:pPr>
              <w:jc w:val="center"/>
              <w:rPr>
                <w:rFonts w:ascii="Times New Roman" w:hAnsi="Times New Roman" w:cs="Times New Roman"/>
                <w:sz w:val="20"/>
                <w:szCs w:val="20"/>
              </w:rPr>
            </w:pPr>
          </w:p>
        </w:tc>
      </w:tr>
      <w:tr w:rsidR="00C67AFC" w:rsidRPr="00595D83" w14:paraId="3A506C02" w14:textId="77777777" w:rsidTr="00F94F91">
        <w:trPr>
          <w:trHeight w:val="288"/>
        </w:trPr>
        <w:tc>
          <w:tcPr>
            <w:tcW w:w="992" w:type="dxa"/>
            <w:shd w:val="clear" w:color="auto" w:fill="F2F2F2" w:themeFill="background1" w:themeFillShade="F2"/>
            <w:noWrap/>
            <w:vAlign w:val="center"/>
          </w:tcPr>
          <w:p w14:paraId="72433A98"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8.</w:t>
            </w:r>
          </w:p>
        </w:tc>
        <w:tc>
          <w:tcPr>
            <w:tcW w:w="4254" w:type="dxa"/>
            <w:shd w:val="clear" w:color="auto" w:fill="F2F2F2" w:themeFill="background1" w:themeFillShade="F2"/>
            <w:noWrap/>
            <w:vAlign w:val="center"/>
          </w:tcPr>
          <w:p w14:paraId="182BCFE8"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Korištenje prostora objekta</w:t>
            </w:r>
          </w:p>
        </w:tc>
        <w:tc>
          <w:tcPr>
            <w:tcW w:w="1842" w:type="dxa"/>
            <w:shd w:val="clear" w:color="auto" w:fill="F2F2F2" w:themeFill="background1" w:themeFillShade="F2"/>
            <w:noWrap/>
            <w:vAlign w:val="center"/>
          </w:tcPr>
          <w:p w14:paraId="63D3C654" w14:textId="77777777" w:rsidR="00C67AFC" w:rsidRPr="00595D83" w:rsidRDefault="00C67AFC" w:rsidP="00F94F91">
            <w:pPr>
              <w:jc w:val="center"/>
              <w:rPr>
                <w:rFonts w:ascii="Times New Roman" w:hAnsi="Times New Roman" w:cs="Times New Roman"/>
                <w:sz w:val="20"/>
                <w:szCs w:val="20"/>
              </w:rPr>
            </w:pPr>
          </w:p>
        </w:tc>
        <w:tc>
          <w:tcPr>
            <w:tcW w:w="1701" w:type="dxa"/>
            <w:shd w:val="clear" w:color="auto" w:fill="F2F2F2" w:themeFill="background1" w:themeFillShade="F2"/>
            <w:vAlign w:val="center"/>
          </w:tcPr>
          <w:p w14:paraId="4E6C768E" w14:textId="77777777" w:rsidR="00C67AFC" w:rsidRPr="00595D83" w:rsidRDefault="00C67AFC" w:rsidP="00F94F91">
            <w:pPr>
              <w:jc w:val="center"/>
              <w:rPr>
                <w:rFonts w:ascii="Times New Roman" w:hAnsi="Times New Roman" w:cs="Times New Roman"/>
                <w:sz w:val="20"/>
                <w:szCs w:val="20"/>
              </w:rPr>
            </w:pPr>
          </w:p>
        </w:tc>
        <w:tc>
          <w:tcPr>
            <w:tcW w:w="1560" w:type="dxa"/>
            <w:shd w:val="clear" w:color="auto" w:fill="F2F2F2" w:themeFill="background1" w:themeFillShade="F2"/>
            <w:vAlign w:val="center"/>
          </w:tcPr>
          <w:p w14:paraId="320D10F6" w14:textId="77777777" w:rsidR="00C67AFC" w:rsidRPr="00595D83" w:rsidRDefault="00C67AFC" w:rsidP="00F94F91">
            <w:pPr>
              <w:jc w:val="center"/>
              <w:rPr>
                <w:rFonts w:ascii="Times New Roman" w:hAnsi="Times New Roman" w:cs="Times New Roman"/>
                <w:sz w:val="20"/>
                <w:szCs w:val="20"/>
              </w:rPr>
            </w:pPr>
          </w:p>
        </w:tc>
      </w:tr>
      <w:tr w:rsidR="00C67AFC" w:rsidRPr="00595D83" w14:paraId="3FA7D45B" w14:textId="77777777" w:rsidTr="00F94F91">
        <w:trPr>
          <w:trHeight w:val="538"/>
        </w:trPr>
        <w:tc>
          <w:tcPr>
            <w:tcW w:w="992" w:type="dxa"/>
            <w:noWrap/>
            <w:vAlign w:val="center"/>
            <w:hideMark/>
          </w:tcPr>
          <w:p w14:paraId="3A4C5CDF"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8.1.</w:t>
            </w:r>
          </w:p>
        </w:tc>
        <w:tc>
          <w:tcPr>
            <w:tcW w:w="4254" w:type="dxa"/>
            <w:noWrap/>
            <w:vAlign w:val="center"/>
            <w:hideMark/>
          </w:tcPr>
          <w:p w14:paraId="1E93B02E"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Iskorištenost prostora, odnosno upotrebljivost prostora</w:t>
            </w:r>
          </w:p>
        </w:tc>
        <w:tc>
          <w:tcPr>
            <w:tcW w:w="1842" w:type="dxa"/>
            <w:noWrap/>
            <w:vAlign w:val="center"/>
          </w:tcPr>
          <w:p w14:paraId="22DA8E08" w14:textId="77777777" w:rsidR="00C67AFC" w:rsidRPr="00595D83" w:rsidRDefault="00C67AFC" w:rsidP="00F94F91">
            <w:pPr>
              <w:jc w:val="center"/>
              <w:rPr>
                <w:rFonts w:ascii="Times New Roman" w:hAnsi="Times New Roman" w:cs="Times New Roman"/>
                <w:color w:val="FF0000"/>
                <w:sz w:val="20"/>
                <w:szCs w:val="20"/>
              </w:rPr>
            </w:pPr>
          </w:p>
        </w:tc>
        <w:tc>
          <w:tcPr>
            <w:tcW w:w="1701" w:type="dxa"/>
            <w:vAlign w:val="center"/>
          </w:tcPr>
          <w:p w14:paraId="3587A106"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2F392E09" w14:textId="77777777" w:rsidR="00C67AFC" w:rsidRPr="00595D83" w:rsidRDefault="00C67AFC" w:rsidP="00F94F91">
            <w:pPr>
              <w:jc w:val="center"/>
              <w:rPr>
                <w:rFonts w:ascii="Times New Roman" w:hAnsi="Times New Roman" w:cs="Times New Roman"/>
                <w:sz w:val="20"/>
                <w:szCs w:val="20"/>
              </w:rPr>
            </w:pPr>
          </w:p>
        </w:tc>
      </w:tr>
      <w:tr w:rsidR="00C67AFC" w:rsidRPr="00595D83" w14:paraId="38FC2535" w14:textId="77777777" w:rsidTr="00F94F91">
        <w:trPr>
          <w:trHeight w:val="288"/>
        </w:trPr>
        <w:tc>
          <w:tcPr>
            <w:tcW w:w="992" w:type="dxa"/>
            <w:noWrap/>
            <w:vAlign w:val="center"/>
            <w:hideMark/>
          </w:tcPr>
          <w:p w14:paraId="248A6CAB"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8.2.</w:t>
            </w:r>
          </w:p>
        </w:tc>
        <w:tc>
          <w:tcPr>
            <w:tcW w:w="4254" w:type="dxa"/>
            <w:noWrap/>
            <w:vAlign w:val="center"/>
            <w:hideMark/>
          </w:tcPr>
          <w:p w14:paraId="6D77AC24"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 xml:space="preserve">Ukupno vrijeme korištenja dnevno </w:t>
            </w:r>
          </w:p>
          <w:p w14:paraId="2313E0FC"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(u satima) i tjedno (u danima)</w:t>
            </w:r>
          </w:p>
        </w:tc>
        <w:tc>
          <w:tcPr>
            <w:tcW w:w="1842" w:type="dxa"/>
            <w:noWrap/>
            <w:vAlign w:val="center"/>
          </w:tcPr>
          <w:p w14:paraId="4CAAD96B" w14:textId="77777777" w:rsidR="00C67AFC" w:rsidRPr="00595D83" w:rsidRDefault="00C67AFC" w:rsidP="00F94F91">
            <w:pPr>
              <w:jc w:val="center"/>
              <w:rPr>
                <w:rFonts w:ascii="Times New Roman" w:hAnsi="Times New Roman" w:cs="Times New Roman"/>
                <w:sz w:val="20"/>
                <w:szCs w:val="20"/>
              </w:rPr>
            </w:pPr>
          </w:p>
        </w:tc>
        <w:tc>
          <w:tcPr>
            <w:tcW w:w="1701" w:type="dxa"/>
            <w:vAlign w:val="center"/>
          </w:tcPr>
          <w:p w14:paraId="5163CEB6" w14:textId="77777777" w:rsidR="00C67AFC" w:rsidRPr="00595D83" w:rsidRDefault="00C67AFC" w:rsidP="00F94F91">
            <w:pPr>
              <w:jc w:val="center"/>
              <w:rPr>
                <w:rFonts w:ascii="Times New Roman" w:hAnsi="Times New Roman" w:cs="Times New Roman"/>
                <w:sz w:val="20"/>
                <w:szCs w:val="20"/>
              </w:rPr>
            </w:pPr>
          </w:p>
        </w:tc>
        <w:tc>
          <w:tcPr>
            <w:tcW w:w="1560" w:type="dxa"/>
            <w:vAlign w:val="center"/>
          </w:tcPr>
          <w:p w14:paraId="7CFE0B15" w14:textId="77777777" w:rsidR="00C67AFC" w:rsidRPr="00595D83" w:rsidRDefault="00C67AFC" w:rsidP="00F94F91">
            <w:pPr>
              <w:jc w:val="center"/>
              <w:rPr>
                <w:rFonts w:ascii="Times New Roman" w:hAnsi="Times New Roman" w:cs="Times New Roman"/>
                <w:sz w:val="20"/>
                <w:szCs w:val="20"/>
              </w:rPr>
            </w:pPr>
          </w:p>
        </w:tc>
      </w:tr>
      <w:tr w:rsidR="00C67AFC" w:rsidRPr="00595D83" w14:paraId="607071D1" w14:textId="77777777" w:rsidTr="00F94F91">
        <w:trPr>
          <w:trHeight w:val="288"/>
        </w:trPr>
        <w:tc>
          <w:tcPr>
            <w:tcW w:w="992" w:type="dxa"/>
            <w:shd w:val="clear" w:color="auto" w:fill="F2F2F2" w:themeFill="background1" w:themeFillShade="F2"/>
            <w:noWrap/>
            <w:vAlign w:val="center"/>
          </w:tcPr>
          <w:p w14:paraId="3C2C3068"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9.</w:t>
            </w:r>
          </w:p>
        </w:tc>
        <w:tc>
          <w:tcPr>
            <w:tcW w:w="4254" w:type="dxa"/>
            <w:shd w:val="clear" w:color="auto" w:fill="F2F2F2" w:themeFill="background1" w:themeFillShade="F2"/>
            <w:noWrap/>
            <w:vAlign w:val="center"/>
          </w:tcPr>
          <w:p w14:paraId="0649CA92" w14:textId="77777777" w:rsidR="00C67AFC" w:rsidRPr="00595D83" w:rsidRDefault="00C67AFC" w:rsidP="00F94F91">
            <w:pPr>
              <w:rPr>
                <w:rFonts w:ascii="Times New Roman" w:hAnsi="Times New Roman" w:cs="Times New Roman"/>
                <w:b/>
                <w:bCs/>
              </w:rPr>
            </w:pPr>
            <w:r w:rsidRPr="00595D83">
              <w:rPr>
                <w:rFonts w:ascii="Times New Roman" w:hAnsi="Times New Roman" w:cs="Times New Roman"/>
                <w:b/>
                <w:bCs/>
              </w:rPr>
              <w:t>Režijski troškovi na godišnjem nivou (voda, struja, plin, ostali troškovi (gorivo za održavanje terena i sl.))</w:t>
            </w:r>
          </w:p>
        </w:tc>
        <w:tc>
          <w:tcPr>
            <w:tcW w:w="1842" w:type="dxa"/>
            <w:shd w:val="clear" w:color="auto" w:fill="F2F2F2" w:themeFill="background1" w:themeFillShade="F2"/>
            <w:noWrap/>
            <w:vAlign w:val="center"/>
          </w:tcPr>
          <w:p w14:paraId="57ECECC6" w14:textId="77777777" w:rsidR="00C67AFC" w:rsidRPr="00595D83" w:rsidRDefault="00C67AFC" w:rsidP="00F94F91">
            <w:pPr>
              <w:jc w:val="center"/>
              <w:rPr>
                <w:rFonts w:ascii="Times New Roman" w:hAnsi="Times New Roman" w:cs="Times New Roman"/>
              </w:rPr>
            </w:pPr>
          </w:p>
        </w:tc>
        <w:tc>
          <w:tcPr>
            <w:tcW w:w="1701" w:type="dxa"/>
            <w:shd w:val="clear" w:color="auto" w:fill="F2F2F2" w:themeFill="background1" w:themeFillShade="F2"/>
            <w:vAlign w:val="center"/>
          </w:tcPr>
          <w:p w14:paraId="37444870" w14:textId="77777777" w:rsidR="00C67AFC" w:rsidRPr="00595D83" w:rsidRDefault="00C67AFC" w:rsidP="00F94F91">
            <w:pPr>
              <w:jc w:val="center"/>
              <w:rPr>
                <w:rFonts w:ascii="Times New Roman" w:hAnsi="Times New Roman" w:cs="Times New Roman"/>
              </w:rPr>
            </w:pPr>
          </w:p>
        </w:tc>
        <w:tc>
          <w:tcPr>
            <w:tcW w:w="1560" w:type="dxa"/>
            <w:shd w:val="clear" w:color="auto" w:fill="F2F2F2" w:themeFill="background1" w:themeFillShade="F2"/>
            <w:vAlign w:val="center"/>
          </w:tcPr>
          <w:p w14:paraId="519BC8BA" w14:textId="77777777" w:rsidR="00C67AFC" w:rsidRPr="00595D83" w:rsidRDefault="00C67AFC" w:rsidP="00F94F91">
            <w:pPr>
              <w:jc w:val="center"/>
              <w:rPr>
                <w:rFonts w:ascii="Times New Roman" w:hAnsi="Times New Roman" w:cs="Times New Roman"/>
              </w:rPr>
            </w:pPr>
          </w:p>
        </w:tc>
      </w:tr>
      <w:tr w:rsidR="00C67AFC" w:rsidRPr="00595D83" w14:paraId="783F3D66" w14:textId="77777777" w:rsidTr="00F94F91">
        <w:trPr>
          <w:trHeight w:val="584"/>
        </w:trPr>
        <w:tc>
          <w:tcPr>
            <w:tcW w:w="992" w:type="dxa"/>
            <w:shd w:val="clear" w:color="auto" w:fill="F2F2F2" w:themeFill="background1" w:themeFillShade="F2"/>
            <w:noWrap/>
            <w:vAlign w:val="center"/>
            <w:hideMark/>
          </w:tcPr>
          <w:p w14:paraId="54CB4E7E"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lastRenderedPageBreak/>
              <w:t>10.</w:t>
            </w:r>
          </w:p>
        </w:tc>
        <w:tc>
          <w:tcPr>
            <w:tcW w:w="4254" w:type="dxa"/>
            <w:shd w:val="clear" w:color="auto" w:fill="F2F2F2" w:themeFill="background1" w:themeFillShade="F2"/>
            <w:vAlign w:val="center"/>
            <w:hideMark/>
          </w:tcPr>
          <w:p w14:paraId="168F2360"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Uočeni nedostaci na objektima</w:t>
            </w:r>
          </w:p>
        </w:tc>
        <w:tc>
          <w:tcPr>
            <w:tcW w:w="1842" w:type="dxa"/>
            <w:shd w:val="clear" w:color="auto" w:fill="F2F2F2" w:themeFill="background1" w:themeFillShade="F2"/>
            <w:noWrap/>
            <w:vAlign w:val="center"/>
          </w:tcPr>
          <w:p w14:paraId="0C4CC70F" w14:textId="77777777" w:rsidR="00C67AFC" w:rsidRPr="00595D83" w:rsidRDefault="00C67AFC" w:rsidP="00F94F91">
            <w:pPr>
              <w:jc w:val="center"/>
              <w:rPr>
                <w:rFonts w:ascii="Times New Roman" w:hAnsi="Times New Roman" w:cs="Times New Roman"/>
                <w:color w:val="FF0000"/>
                <w:sz w:val="20"/>
                <w:szCs w:val="20"/>
              </w:rPr>
            </w:pPr>
          </w:p>
        </w:tc>
        <w:tc>
          <w:tcPr>
            <w:tcW w:w="1701" w:type="dxa"/>
            <w:shd w:val="clear" w:color="auto" w:fill="F2F2F2" w:themeFill="background1" w:themeFillShade="F2"/>
            <w:vAlign w:val="center"/>
          </w:tcPr>
          <w:p w14:paraId="787D523A" w14:textId="77777777" w:rsidR="00C67AFC" w:rsidRPr="00595D83" w:rsidRDefault="00C67AFC" w:rsidP="00F94F91">
            <w:pPr>
              <w:jc w:val="center"/>
              <w:rPr>
                <w:rFonts w:ascii="Times New Roman" w:hAnsi="Times New Roman" w:cs="Times New Roman"/>
                <w:sz w:val="20"/>
                <w:szCs w:val="20"/>
              </w:rPr>
            </w:pPr>
          </w:p>
        </w:tc>
        <w:tc>
          <w:tcPr>
            <w:tcW w:w="1560" w:type="dxa"/>
            <w:shd w:val="clear" w:color="auto" w:fill="F2F2F2" w:themeFill="background1" w:themeFillShade="F2"/>
            <w:vAlign w:val="center"/>
          </w:tcPr>
          <w:p w14:paraId="7AC87BB8" w14:textId="77777777" w:rsidR="00C67AFC" w:rsidRPr="00595D83" w:rsidRDefault="00C67AFC" w:rsidP="00F94F91">
            <w:pPr>
              <w:jc w:val="center"/>
              <w:rPr>
                <w:rFonts w:ascii="Times New Roman" w:hAnsi="Times New Roman" w:cs="Times New Roman"/>
                <w:sz w:val="20"/>
                <w:szCs w:val="20"/>
              </w:rPr>
            </w:pPr>
          </w:p>
        </w:tc>
      </w:tr>
      <w:tr w:rsidR="00C67AFC" w:rsidRPr="00595D83" w14:paraId="2FE6CC45" w14:textId="77777777" w:rsidTr="00F94F91">
        <w:trPr>
          <w:trHeight w:val="848"/>
        </w:trPr>
        <w:tc>
          <w:tcPr>
            <w:tcW w:w="992" w:type="dxa"/>
            <w:shd w:val="clear" w:color="auto" w:fill="F2F2F2" w:themeFill="background1" w:themeFillShade="F2"/>
            <w:noWrap/>
            <w:vAlign w:val="center"/>
            <w:hideMark/>
          </w:tcPr>
          <w:p w14:paraId="2D236020"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11.</w:t>
            </w:r>
          </w:p>
        </w:tc>
        <w:tc>
          <w:tcPr>
            <w:tcW w:w="4254" w:type="dxa"/>
            <w:shd w:val="clear" w:color="auto" w:fill="F2F2F2" w:themeFill="background1" w:themeFillShade="F2"/>
            <w:vAlign w:val="center"/>
            <w:hideMark/>
          </w:tcPr>
          <w:p w14:paraId="412B7F05" w14:textId="77777777" w:rsidR="00C67AFC" w:rsidRPr="00595D83" w:rsidRDefault="00C67AFC" w:rsidP="00F94F91">
            <w:pPr>
              <w:rPr>
                <w:rFonts w:ascii="Times New Roman" w:hAnsi="Times New Roman" w:cs="Times New Roman"/>
                <w:b/>
                <w:bCs/>
                <w:sz w:val="20"/>
                <w:szCs w:val="20"/>
              </w:rPr>
            </w:pPr>
            <w:r w:rsidRPr="00595D83">
              <w:rPr>
                <w:rFonts w:ascii="Times New Roman" w:hAnsi="Times New Roman" w:cs="Times New Roman"/>
                <w:b/>
                <w:bCs/>
                <w:sz w:val="20"/>
                <w:szCs w:val="20"/>
              </w:rPr>
              <w:t>Prijedlozi radi unaprjeđenja korištenja sportskog objekta</w:t>
            </w:r>
          </w:p>
        </w:tc>
        <w:tc>
          <w:tcPr>
            <w:tcW w:w="1842" w:type="dxa"/>
            <w:shd w:val="clear" w:color="auto" w:fill="F2F2F2" w:themeFill="background1" w:themeFillShade="F2"/>
            <w:noWrap/>
            <w:vAlign w:val="center"/>
          </w:tcPr>
          <w:p w14:paraId="3CB4C306" w14:textId="77777777" w:rsidR="00C67AFC" w:rsidRPr="00595D83" w:rsidRDefault="00C67AFC" w:rsidP="00F94F91">
            <w:pPr>
              <w:jc w:val="center"/>
              <w:rPr>
                <w:rFonts w:ascii="Times New Roman" w:hAnsi="Times New Roman" w:cs="Times New Roman"/>
                <w:sz w:val="20"/>
                <w:szCs w:val="20"/>
              </w:rPr>
            </w:pPr>
          </w:p>
        </w:tc>
        <w:tc>
          <w:tcPr>
            <w:tcW w:w="1701" w:type="dxa"/>
            <w:shd w:val="clear" w:color="auto" w:fill="F2F2F2" w:themeFill="background1" w:themeFillShade="F2"/>
            <w:vAlign w:val="center"/>
          </w:tcPr>
          <w:p w14:paraId="7DAA9FB5" w14:textId="77777777" w:rsidR="00C67AFC" w:rsidRPr="00595D83" w:rsidRDefault="00C67AFC" w:rsidP="00F94F91">
            <w:pPr>
              <w:jc w:val="center"/>
              <w:rPr>
                <w:rFonts w:ascii="Times New Roman" w:hAnsi="Times New Roman" w:cs="Times New Roman"/>
                <w:sz w:val="20"/>
                <w:szCs w:val="20"/>
              </w:rPr>
            </w:pPr>
          </w:p>
        </w:tc>
        <w:tc>
          <w:tcPr>
            <w:tcW w:w="1560" w:type="dxa"/>
            <w:shd w:val="clear" w:color="auto" w:fill="F2F2F2" w:themeFill="background1" w:themeFillShade="F2"/>
            <w:vAlign w:val="center"/>
          </w:tcPr>
          <w:p w14:paraId="15BDDD7D" w14:textId="77777777" w:rsidR="00C67AFC" w:rsidRPr="00595D83" w:rsidRDefault="00C67AFC" w:rsidP="00F94F91">
            <w:pPr>
              <w:jc w:val="center"/>
              <w:rPr>
                <w:rFonts w:ascii="Times New Roman" w:hAnsi="Times New Roman" w:cs="Times New Roman"/>
                <w:sz w:val="20"/>
                <w:szCs w:val="20"/>
              </w:rPr>
            </w:pPr>
          </w:p>
        </w:tc>
      </w:tr>
    </w:tbl>
    <w:bookmarkEnd w:id="64"/>
    <w:p w14:paraId="44372DF6" w14:textId="77777777" w:rsidR="00C67AFC" w:rsidRPr="00595D83" w:rsidRDefault="00C67AFC" w:rsidP="00C67AFC">
      <w:pPr>
        <w:jc w:val="center"/>
        <w:rPr>
          <w:rFonts w:ascii="Times New Roman" w:hAnsi="Times New Roman" w:cs="Times New Roman"/>
          <w:i/>
          <w:iCs/>
          <w:sz w:val="18"/>
          <w:szCs w:val="18"/>
        </w:rPr>
      </w:pPr>
      <w:r w:rsidRPr="00595D83">
        <w:rPr>
          <w:rFonts w:ascii="Times New Roman" w:hAnsi="Times New Roman" w:cs="Times New Roman"/>
          <w:i/>
          <w:iCs/>
          <w:sz w:val="18"/>
          <w:szCs w:val="18"/>
        </w:rPr>
        <w:t xml:space="preserve">Izvor: NK </w:t>
      </w:r>
      <w:r w:rsidRPr="00595D83">
        <w:rPr>
          <w:rFonts w:ascii="Times New Roman" w:eastAsia="Calibri" w:hAnsi="Times New Roman" w:cs="Times New Roman"/>
          <w:i/>
          <w:iCs/>
          <w:sz w:val="18"/>
          <w:szCs w:val="18"/>
        </w:rPr>
        <w:t>»Erdut«</w:t>
      </w:r>
      <w:r w:rsidRPr="00595D83">
        <w:rPr>
          <w:rFonts w:ascii="Times New Roman" w:eastAsia="Calibri" w:hAnsi="Times New Roman" w:cs="Times New Roman"/>
          <w:i/>
          <w:iCs/>
          <w:sz w:val="24"/>
          <w:szCs w:val="24"/>
        </w:rPr>
        <w:t xml:space="preserve"> </w:t>
      </w:r>
      <w:r w:rsidRPr="00595D83">
        <w:rPr>
          <w:rFonts w:ascii="Times New Roman" w:hAnsi="Times New Roman" w:cs="Times New Roman"/>
          <w:i/>
          <w:iCs/>
          <w:sz w:val="18"/>
          <w:szCs w:val="18"/>
        </w:rPr>
        <w:t>Erdut</w:t>
      </w:r>
    </w:p>
    <w:p w14:paraId="13EB075E" w14:textId="77777777" w:rsidR="00C67AFC" w:rsidRPr="00595D83" w:rsidRDefault="00C67AFC" w:rsidP="00C67AFC">
      <w:pPr>
        <w:rPr>
          <w:rFonts w:ascii="Times New Roman" w:hAnsi="Times New Roman" w:cs="Times New Roman"/>
        </w:rPr>
      </w:pPr>
    </w:p>
    <w:p w14:paraId="3A866230" w14:textId="77777777" w:rsidR="00C67AFC" w:rsidRPr="00B61B77" w:rsidRDefault="00C67AFC" w:rsidP="00C67AFC">
      <w:pPr>
        <w:pStyle w:val="Naslov2"/>
        <w:numPr>
          <w:ilvl w:val="1"/>
          <w:numId w:val="2"/>
        </w:numPr>
        <w:spacing w:before="40" w:after="200" w:line="276" w:lineRule="auto"/>
        <w:ind w:left="1077" w:hanging="720"/>
        <w:rPr>
          <w:rFonts w:ascii="Times New Roman" w:eastAsia="Calibri" w:hAnsi="Times New Roman" w:cs="Times New Roman"/>
          <w:b/>
          <w:bCs/>
          <w:sz w:val="24"/>
          <w:szCs w:val="24"/>
        </w:rPr>
      </w:pPr>
      <w:bookmarkStart w:id="67" w:name="_Toc222148952"/>
      <w:bookmarkStart w:id="68" w:name="_Toc153561992"/>
      <w:r w:rsidRPr="00B61B77">
        <w:rPr>
          <w:rFonts w:ascii="Times New Roman" w:eastAsia="Calibri" w:hAnsi="Times New Roman" w:cs="Times New Roman"/>
          <w:b/>
          <w:bCs/>
          <w:sz w:val="24"/>
          <w:szCs w:val="24"/>
        </w:rPr>
        <w:t>UTVRĐENO STANJE</w:t>
      </w:r>
      <w:bookmarkEnd w:id="67"/>
    </w:p>
    <w:p w14:paraId="50719863"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 xml:space="preserve">Nogometno igralište - NK »Erdut« Erdut </w:t>
      </w:r>
      <w:r w:rsidRPr="00595D83">
        <w:rPr>
          <w:rFonts w:ascii="Times New Roman" w:hAnsi="Times New Roman" w:cs="Times New Roman"/>
          <w:sz w:val="24"/>
          <w:szCs w:val="24"/>
        </w:rPr>
        <w:t xml:space="preserve">koristio je Nogometni klub »Erdut«, </w:t>
      </w:r>
      <w:r w:rsidRPr="00595D83">
        <w:rPr>
          <w:rFonts w:ascii="Times New Roman" w:hAnsi="Times New Roman" w:cs="Times New Roman"/>
          <w:color w:val="212529"/>
          <w:sz w:val="24"/>
          <w:szCs w:val="24"/>
        </w:rPr>
        <w:t>Trg Branka Hercega bb</w:t>
      </w:r>
      <w:r w:rsidRPr="00595D83">
        <w:rPr>
          <w:rFonts w:ascii="Times New Roman" w:hAnsi="Times New Roman" w:cs="Times New Roman"/>
          <w:sz w:val="24"/>
          <w:szCs w:val="24"/>
        </w:rPr>
        <w:t xml:space="preserve">, 31206 Erdut, OIB: 27736946230. Općina Erdut zatražila je od čelnika NK </w:t>
      </w:r>
      <w:r w:rsidRPr="00595D83">
        <w:rPr>
          <w:rFonts w:ascii="Times New Roman" w:eastAsia="Calibri" w:hAnsi="Times New Roman" w:cs="Times New Roman"/>
          <w:sz w:val="24"/>
          <w:szCs w:val="24"/>
        </w:rPr>
        <w:t xml:space="preserve">»Erdut« dostavu popunjenog upitnika nastavno na Kriterije izvještavanja za analizu i vrednovanje učinkovitosti upravljanja i korištenja nogometnog igrališta - NK »Erdut« Erdut (tablica 1). </w:t>
      </w:r>
    </w:p>
    <w:p w14:paraId="30EFFCB6"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Čelnik NK »Erdut« Erdut je obavijestio Općinu Erdut da klub u posljednje tri godine nije aktivan te nije dostavio popunjeni upitnik s traženim podacima stoga ne postoje popunjeni podaci u tablici 1.</w:t>
      </w:r>
    </w:p>
    <w:p w14:paraId="01BE976E" w14:textId="77777777" w:rsidR="00C67AFC" w:rsidRPr="00595D83" w:rsidRDefault="00C67AFC" w:rsidP="00C67AFC">
      <w:pPr>
        <w:spacing w:after="6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Na temelju pribavljenih informacija i provedenog uvida utvrđeno je sljedeće:</w:t>
      </w:r>
    </w:p>
    <w:p w14:paraId="07C40B1D" w14:textId="77777777" w:rsidR="00C67AFC" w:rsidRPr="00595D83" w:rsidRDefault="00C67AFC" w:rsidP="00C67AFC">
      <w:pPr>
        <w:numPr>
          <w:ilvl w:val="0"/>
          <w:numId w:val="27"/>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provedenom analizom utvrđeno je neaktivno korištenje sportskog objekta koji se ne koristi,</w:t>
      </w:r>
    </w:p>
    <w:p w14:paraId="06EB1B34" w14:textId="77777777" w:rsidR="00C67AFC" w:rsidRPr="00595D83" w:rsidRDefault="00C67AFC" w:rsidP="00C67AFC">
      <w:pPr>
        <w:numPr>
          <w:ilvl w:val="0"/>
          <w:numId w:val="27"/>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nogometno igralište NK „Erdut“ Erdut trenutačno se ne koristi za sportsku djelatnost,</w:t>
      </w:r>
    </w:p>
    <w:p w14:paraId="047F3ED3" w14:textId="77777777" w:rsidR="00C67AFC" w:rsidRPr="00595D83" w:rsidRDefault="00C67AFC" w:rsidP="00C67AFC">
      <w:pPr>
        <w:numPr>
          <w:ilvl w:val="0"/>
          <w:numId w:val="27"/>
        </w:numPr>
        <w:spacing w:after="0" w:line="276" w:lineRule="auto"/>
        <w:ind w:left="714" w:hanging="357"/>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ne postoji aktivni korisnik objekta,</w:t>
      </w:r>
    </w:p>
    <w:p w14:paraId="2099DDEE" w14:textId="77777777" w:rsidR="00C67AFC" w:rsidRPr="00595D83" w:rsidRDefault="00C67AFC" w:rsidP="00C67AFC">
      <w:pPr>
        <w:numPr>
          <w:ilvl w:val="0"/>
          <w:numId w:val="27"/>
        </w:numPr>
        <w:spacing w:after="200" w:line="276" w:lineRule="auto"/>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objekt se održava u osnovnom opsegu radi sprječavanja propadanja, što generira troškove bez ostvarenih društvenih i sportskih učinaka.</w:t>
      </w:r>
    </w:p>
    <w:p w14:paraId="49E3A5A7" w14:textId="77777777" w:rsidR="00C67AFC" w:rsidRPr="00595D83" w:rsidRDefault="00C67AFC" w:rsidP="00C67AFC">
      <w:pPr>
        <w:rPr>
          <w:rFonts w:ascii="Times New Roman" w:hAnsi="Times New Roman" w:cs="Times New Roman"/>
          <w:i/>
          <w:iCs/>
          <w:color w:val="0E2841" w:themeColor="text2"/>
          <w:sz w:val="20"/>
          <w:szCs w:val="20"/>
        </w:rPr>
      </w:pPr>
      <w:r w:rsidRPr="00595D83">
        <w:rPr>
          <w:rFonts w:ascii="Times New Roman" w:hAnsi="Times New Roman" w:cs="Times New Roman"/>
          <w:i/>
          <w:iCs/>
          <w:color w:val="0E2841" w:themeColor="text2"/>
          <w:sz w:val="20"/>
          <w:szCs w:val="20"/>
        </w:rPr>
        <w:br w:type="page"/>
      </w:r>
    </w:p>
    <w:p w14:paraId="3D56DD15" w14:textId="77777777" w:rsidR="00C67AFC" w:rsidRPr="00B61B77" w:rsidRDefault="00C67AFC" w:rsidP="00C67AFC">
      <w:pPr>
        <w:pStyle w:val="Naslov1"/>
        <w:numPr>
          <w:ilvl w:val="0"/>
          <w:numId w:val="2"/>
        </w:numPr>
        <w:tabs>
          <w:tab w:val="num" w:pos="360"/>
        </w:tabs>
        <w:spacing w:before="0" w:after="300" w:line="276" w:lineRule="auto"/>
        <w:ind w:left="714" w:hanging="357"/>
        <w:rPr>
          <w:rFonts w:ascii="Times New Roman" w:hAnsi="Times New Roman" w:cs="Times New Roman"/>
          <w:sz w:val="24"/>
          <w:szCs w:val="24"/>
        </w:rPr>
      </w:pPr>
      <w:bookmarkStart w:id="69" w:name="_Toc222148953"/>
      <w:bookmarkEnd w:id="68"/>
      <w:r w:rsidRPr="00B61B77">
        <w:rPr>
          <w:rFonts w:ascii="Times New Roman" w:hAnsi="Times New Roman" w:cs="Times New Roman"/>
          <w:sz w:val="24"/>
          <w:szCs w:val="24"/>
        </w:rPr>
        <w:lastRenderedPageBreak/>
        <w:t>ZAKLJUČAK</w:t>
      </w:r>
      <w:bookmarkEnd w:id="69"/>
    </w:p>
    <w:p w14:paraId="486C55E1"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 xml:space="preserve">Općina Erdut je je provela </w:t>
      </w:r>
      <w:bookmarkStart w:id="70" w:name="_Hlk116494940"/>
      <w:r w:rsidRPr="00595D83">
        <w:rPr>
          <w:rFonts w:ascii="Times New Roman" w:eastAsia="Calibri" w:hAnsi="Times New Roman" w:cs="Times New Roman"/>
          <w:sz w:val="24"/>
          <w:szCs w:val="24"/>
        </w:rPr>
        <w:t xml:space="preserve">Kriterije izvještavanja za analizu i vrednovanje učinkovitosti upravljanja i korištenja nogometnog igrališta u svom vlasništvu </w:t>
      </w:r>
      <w:bookmarkEnd w:id="70"/>
      <w:r w:rsidRPr="00595D83">
        <w:rPr>
          <w:rFonts w:ascii="Times New Roman" w:eastAsia="Calibri" w:hAnsi="Times New Roman" w:cs="Times New Roman"/>
          <w:sz w:val="24"/>
          <w:szCs w:val="24"/>
        </w:rPr>
        <w:t>na temelju preporuka iz Izvješća Državne revizije.</w:t>
      </w:r>
    </w:p>
    <w:p w14:paraId="7F277E1D"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Ovaj dokument izrađen je prema preporukama provedbe naloga Državne revizije kojim se preporuča analizirati vrednovati učinke upravljanja i korištenja nogometnih stadiona i igrališta radi utvrđivanja učinkovitosti upravljanja i korištenja, identificiranja i rješavanja problema u vezi s upravljanjem i korištenjem, utvrđivanja utjecaja upravljanja i korištenja na lokalnu zajednicu te utvrđivanja načina na koje se upravljanje i korištenje nogometnih stadiona i igrališta može unaprijediti. Tablica 1. daje sustavan prikaz kriterija i pokazatelja učinkovitosti, dok je čelnik NK »Erdut« Erdut obavijestio da klub unazad tri godine nije aktivan.</w:t>
      </w:r>
    </w:p>
    <w:p w14:paraId="291E1586"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U skladu sa zahtjevima Državne revizije, izradom ovog dokumenta težilo se provedbi mjerljivih pokazatelja koji omogućuju kontinuirano praćenje učinkovitosti i usporedbu u narednim godinama, što predstavlja temelj za odgovorno upravljanje imovinom u vlasništvu Općine Erdut.</w:t>
      </w:r>
    </w:p>
    <w:p w14:paraId="022C7A3E"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Upitnik koji je dostavljen čelniku nije predmet objave u Službenom glasniku Općine Erdut. Dokument služi za internu analizu i vrednovanje učinaka upravljanja i korištenja nogometnih igrališta radi utvrđivanja učinkovitosti upravljanja i korištenja, utvrđivanja i rješavanja problema u vezi s upravljanjem i korištenjem, utvrđivanja utjecaja upravljanja i korištenja na lokalnu zajednicu te utvrđivanja načina na koje se upravljanje i korištenje nogometnih igrališta može unaprijediti. Dokument služi i kao smjernica za planiranje i razvoj lokalne zajednice u svezi s nogometnim igralištem i razvojem sporta na području Općine Erdut.</w:t>
      </w:r>
    </w:p>
    <w:p w14:paraId="7F5A57B7" w14:textId="77777777" w:rsidR="00C67AFC" w:rsidRPr="00595D83"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Načelnik Općine Erdut donijeti će Zaključak o Kriterijima izvještavanja za analizu i vrednovanje učinkovitosti upravljanja i korištenja nogometnog igrališta u vlasništvu Općine Erdut te će isti biti objavljen u Službenom glasniku Općine Erdut.</w:t>
      </w:r>
    </w:p>
    <w:p w14:paraId="47E3F45A" w14:textId="77777777" w:rsidR="00C67AFC" w:rsidRDefault="00C67AFC" w:rsidP="00C67AFC">
      <w:pPr>
        <w:spacing w:after="200"/>
        <w:jc w:val="both"/>
        <w:rPr>
          <w:rFonts w:ascii="Times New Roman" w:eastAsia="Calibri" w:hAnsi="Times New Roman" w:cs="Times New Roman"/>
          <w:sz w:val="24"/>
          <w:szCs w:val="24"/>
        </w:rPr>
      </w:pPr>
      <w:r w:rsidRPr="00595D83">
        <w:rPr>
          <w:rFonts w:ascii="Times New Roman" w:eastAsia="Calibri" w:hAnsi="Times New Roman" w:cs="Times New Roman"/>
          <w:sz w:val="24"/>
          <w:szCs w:val="24"/>
        </w:rPr>
        <w:t xml:space="preserve">Zaključno, Kriteriji izvještavanja za analizu i vrednovanje učinkovitosti upravljanja i korištenja nogometnog igrališta u vlasništvu Općine Erdut predstavlja temelj za sve buduće odluke Općine Erdut u pogledu održavanja, ulaganja i budućeg korištenja. </w:t>
      </w:r>
    </w:p>
    <w:p w14:paraId="15FEB04C" w14:textId="716066B8" w:rsidR="00023D9C" w:rsidRDefault="00023D9C" w:rsidP="00023D9C">
      <w:pPr>
        <w:spacing w:after="200"/>
        <w:jc w:val="center"/>
        <w:rPr>
          <w:rFonts w:ascii="Times New Roman" w:eastAsia="Calibri" w:hAnsi="Times New Roman" w:cs="Times New Roman"/>
          <w:sz w:val="24"/>
          <w:szCs w:val="24"/>
        </w:rPr>
      </w:pPr>
      <w:r>
        <w:rPr>
          <w:rFonts w:ascii="Times New Roman" w:eastAsia="Calibri" w:hAnsi="Times New Roman" w:cs="Times New Roman"/>
          <w:sz w:val="24"/>
          <w:szCs w:val="24"/>
        </w:rPr>
        <w:t>_________________</w:t>
      </w:r>
    </w:p>
    <w:p w14:paraId="0EF30033" w14:textId="77777777" w:rsidR="00023D9C" w:rsidRPr="00023D9C" w:rsidRDefault="00023D9C" w:rsidP="00023D9C">
      <w:pPr>
        <w:autoSpaceDE w:val="0"/>
        <w:autoSpaceDN w:val="0"/>
        <w:adjustRightInd w:val="0"/>
        <w:spacing w:after="120" w:line="276" w:lineRule="auto"/>
        <w:jc w:val="both"/>
        <w:rPr>
          <w:rFonts w:ascii="Times New Roman" w:eastAsia="Times New Roman" w:hAnsi="Times New Roman" w:cs="Times New Roman"/>
          <w:b/>
          <w:kern w:val="0"/>
          <w:sz w:val="24"/>
          <w:szCs w:val="24"/>
          <w14:ligatures w14:val="none"/>
        </w:rPr>
      </w:pPr>
      <w:r w:rsidRPr="00023D9C">
        <w:rPr>
          <w:rFonts w:ascii="Times New Roman" w:eastAsia="Times New Roman" w:hAnsi="Times New Roman" w:cs="Times New Roman"/>
          <w:kern w:val="0"/>
          <w:sz w:val="24"/>
          <w:szCs w:val="24"/>
          <w14:ligatures w14:val="none"/>
        </w:rPr>
        <w:t>Na temelju članka 24. Zakona o obrani („Narodne novine“ 73/13, 75/15, 27/16, 110/17, 30/18, 70/19, 155/23, 136/25), članka 4. uredbe o načinu obavljanja i financiranja civilne službe u jedinicama lokalne i područne (regionalne) samouprave („Narodne novine“ 16/26) i članka 40. Statuta Općine Erdut, („Službeni glasnik Općine Erdut 91/21, 97/23, 99/23,108/25 i 111/25), načelnik Općine Erdut dana 23.03.2026. godine, donosi:</w:t>
      </w:r>
    </w:p>
    <w:p w14:paraId="1B5B4ECA"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kern w:val="0"/>
          <w:sz w:val="24"/>
          <w:szCs w:val="24"/>
          <w:lang w:eastAsia="hr-HR"/>
          <w14:ligatures w14:val="none"/>
        </w:rPr>
      </w:pPr>
    </w:p>
    <w:p w14:paraId="18EA5FF2"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Godišnji plan obavljanja civilne službe u Općini Erdut u 2026. godini</w:t>
      </w:r>
    </w:p>
    <w:p w14:paraId="726F821B"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3ADF32AE"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w:t>
      </w:r>
    </w:p>
    <w:p w14:paraId="1FA81434"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0E1BE450"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lastRenderedPageBreak/>
        <w:t>Godišnji plan obavljanja civilne službe u 2026. godini za Općinu Erdut predstavlja službeni godišnji plan prijma i rasporeda civilnih ročnika za kalendarsku 2026. godinu u Općini Erdut.</w:t>
      </w:r>
    </w:p>
    <w:p w14:paraId="5F12873C"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64DAEF26"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II</w:t>
      </w:r>
    </w:p>
    <w:p w14:paraId="3E15634A"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558EE998"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kern w:val="0"/>
          <w:sz w:val="24"/>
          <w:szCs w:val="24"/>
          <w:lang w:eastAsia="hr-HR"/>
          <w14:ligatures w14:val="none"/>
        </w:rPr>
      </w:pPr>
      <w:r w:rsidRPr="00023D9C">
        <w:rPr>
          <w:rFonts w:ascii="Times New Roman" w:eastAsia="Times New Roman" w:hAnsi="Times New Roman" w:cs="Times New Roman"/>
          <w:kern w:val="0"/>
          <w:sz w:val="24"/>
          <w:szCs w:val="24"/>
          <w:lang w:eastAsia="hr-HR"/>
          <w14:ligatures w14:val="none"/>
        </w:rPr>
        <w:t>Civilni ročnici mogu biti raspoređeni na rad u Jedinstveni upravni odjel Općine Erdut.</w:t>
      </w:r>
    </w:p>
    <w:p w14:paraId="66A452A5"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49036965"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III</w:t>
      </w:r>
    </w:p>
    <w:p w14:paraId="22EF1F49"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Cs/>
          <w:kern w:val="0"/>
          <w:sz w:val="24"/>
          <w:szCs w:val="24"/>
          <w:lang w:eastAsia="hr-HR"/>
          <w14:ligatures w14:val="none"/>
        </w:rPr>
      </w:pPr>
    </w:p>
    <w:p w14:paraId="4A8FF3F5"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Općina Erdut ima potrebu za 40 ročnika koji će se rasporediti na slijedeće poslove:</w:t>
      </w:r>
    </w:p>
    <w:p w14:paraId="0F8EDFF0"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kern w:val="0"/>
          <w:sz w:val="24"/>
          <w:szCs w:val="24"/>
          <w:lang w:eastAsia="hr-HR"/>
          <w14:ligatures w14:val="none"/>
        </w:rPr>
      </w:pPr>
    </w:p>
    <w:tbl>
      <w:tblPr>
        <w:tblStyle w:val="Reetkatablice3"/>
        <w:tblW w:w="0" w:type="auto"/>
        <w:tblLook w:val="04A0" w:firstRow="1" w:lastRow="0" w:firstColumn="1" w:lastColumn="0" w:noHBand="0" w:noVBand="1"/>
      </w:tblPr>
      <w:tblGrid>
        <w:gridCol w:w="985"/>
        <w:gridCol w:w="1837"/>
        <w:gridCol w:w="4928"/>
        <w:gridCol w:w="1269"/>
      </w:tblGrid>
      <w:tr w:rsidR="00023D9C" w:rsidRPr="00023D9C" w14:paraId="31570BC3" w14:textId="77777777" w:rsidTr="009E35EE">
        <w:tc>
          <w:tcPr>
            <w:tcW w:w="988" w:type="dxa"/>
          </w:tcPr>
          <w:p w14:paraId="7731BD2C" w14:textId="77777777" w:rsidR="00023D9C" w:rsidRPr="00023D9C" w:rsidRDefault="00023D9C" w:rsidP="00023D9C">
            <w:pPr>
              <w:autoSpaceDE w:val="0"/>
              <w:autoSpaceDN w:val="0"/>
              <w:adjustRightInd w:val="0"/>
              <w:spacing w:line="276" w:lineRule="auto"/>
              <w:jc w:val="both"/>
              <w:rPr>
                <w:bCs/>
                <w:sz w:val="24"/>
                <w:szCs w:val="24"/>
              </w:rPr>
            </w:pPr>
            <w:proofErr w:type="spellStart"/>
            <w:r w:rsidRPr="00023D9C">
              <w:rPr>
                <w:bCs/>
                <w:sz w:val="24"/>
                <w:szCs w:val="24"/>
              </w:rPr>
              <w:t>Rbr</w:t>
            </w:r>
            <w:proofErr w:type="spellEnd"/>
            <w:r w:rsidRPr="00023D9C">
              <w:rPr>
                <w:bCs/>
                <w:sz w:val="24"/>
                <w:szCs w:val="24"/>
              </w:rPr>
              <w:t>.</w:t>
            </w:r>
          </w:p>
        </w:tc>
        <w:tc>
          <w:tcPr>
            <w:tcW w:w="1842" w:type="dxa"/>
          </w:tcPr>
          <w:p w14:paraId="4A3329A9"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Primatelj civilnih ročnika</w:t>
            </w:r>
          </w:p>
        </w:tc>
        <w:tc>
          <w:tcPr>
            <w:tcW w:w="4962" w:type="dxa"/>
          </w:tcPr>
          <w:p w14:paraId="27D208CB"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Opis poslova</w:t>
            </w:r>
          </w:p>
        </w:tc>
        <w:tc>
          <w:tcPr>
            <w:tcW w:w="1270" w:type="dxa"/>
          </w:tcPr>
          <w:p w14:paraId="3FA829C4"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Broj obveznika</w:t>
            </w:r>
          </w:p>
        </w:tc>
      </w:tr>
      <w:tr w:rsidR="00023D9C" w:rsidRPr="00023D9C" w14:paraId="58FA11E9" w14:textId="77777777" w:rsidTr="009E35EE">
        <w:tc>
          <w:tcPr>
            <w:tcW w:w="988" w:type="dxa"/>
          </w:tcPr>
          <w:p w14:paraId="736AFD38"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1.</w:t>
            </w:r>
          </w:p>
        </w:tc>
        <w:tc>
          <w:tcPr>
            <w:tcW w:w="1842" w:type="dxa"/>
          </w:tcPr>
          <w:p w14:paraId="6A815530"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 xml:space="preserve">Općina Erdut i komunalno poduzeće </w:t>
            </w:r>
            <w:proofErr w:type="spellStart"/>
            <w:r w:rsidRPr="00023D9C">
              <w:rPr>
                <w:bCs/>
                <w:sz w:val="24"/>
                <w:szCs w:val="24"/>
              </w:rPr>
              <w:t>Čvorkovac</w:t>
            </w:r>
            <w:proofErr w:type="spellEnd"/>
            <w:r w:rsidRPr="00023D9C">
              <w:rPr>
                <w:bCs/>
                <w:sz w:val="24"/>
                <w:szCs w:val="24"/>
              </w:rPr>
              <w:t xml:space="preserve"> d.o.o.</w:t>
            </w:r>
          </w:p>
          <w:p w14:paraId="7EADF869" w14:textId="77777777" w:rsidR="00023D9C" w:rsidRPr="00023D9C" w:rsidRDefault="00023D9C" w:rsidP="00023D9C">
            <w:pPr>
              <w:autoSpaceDE w:val="0"/>
              <w:autoSpaceDN w:val="0"/>
              <w:adjustRightInd w:val="0"/>
              <w:spacing w:line="276" w:lineRule="auto"/>
              <w:jc w:val="both"/>
              <w:rPr>
                <w:bCs/>
                <w:sz w:val="24"/>
                <w:szCs w:val="24"/>
              </w:rPr>
            </w:pPr>
          </w:p>
        </w:tc>
        <w:tc>
          <w:tcPr>
            <w:tcW w:w="4962" w:type="dxa"/>
          </w:tcPr>
          <w:p w14:paraId="731FDC83"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Uređivanje prostora za sklanjanje i evakuacijskih puteva, košnja trave, uređenje parkova i igrališta, čišćenje kanala, raslinja i grmlja, sudjelovanje u čišćenju ilegalnih odlagališta otpada i smeća, sadnja drveća, drugi poslovi koji su u funkciji protupožarne i civilne zaštite, zaštite i unaprjeđenja prirodnog okoliša, komunalnog gospodarstva i održavanja javnih cesta, a imaju direktan ili indirektan preventivni utjecaj na mjere i aktivnosti civilne zaštite.</w:t>
            </w:r>
          </w:p>
        </w:tc>
        <w:tc>
          <w:tcPr>
            <w:tcW w:w="1270" w:type="dxa"/>
          </w:tcPr>
          <w:p w14:paraId="285B7DE9" w14:textId="77777777" w:rsidR="00023D9C" w:rsidRPr="00023D9C" w:rsidRDefault="00023D9C" w:rsidP="00023D9C">
            <w:pPr>
              <w:autoSpaceDE w:val="0"/>
              <w:autoSpaceDN w:val="0"/>
              <w:adjustRightInd w:val="0"/>
              <w:spacing w:line="276" w:lineRule="auto"/>
              <w:jc w:val="both"/>
              <w:rPr>
                <w:bCs/>
                <w:sz w:val="24"/>
                <w:szCs w:val="24"/>
              </w:rPr>
            </w:pPr>
            <w:r w:rsidRPr="00023D9C">
              <w:rPr>
                <w:bCs/>
                <w:sz w:val="24"/>
                <w:szCs w:val="24"/>
              </w:rPr>
              <w:t>40</w:t>
            </w:r>
          </w:p>
        </w:tc>
      </w:tr>
      <w:tr w:rsidR="00023D9C" w:rsidRPr="00023D9C" w14:paraId="3C229778" w14:textId="77777777" w:rsidTr="009E35EE">
        <w:tc>
          <w:tcPr>
            <w:tcW w:w="9062" w:type="dxa"/>
            <w:gridSpan w:val="4"/>
          </w:tcPr>
          <w:p w14:paraId="0C8DEF50" w14:textId="77777777" w:rsidR="00023D9C" w:rsidRPr="00023D9C" w:rsidRDefault="00023D9C" w:rsidP="00023D9C">
            <w:pPr>
              <w:autoSpaceDE w:val="0"/>
              <w:autoSpaceDN w:val="0"/>
              <w:adjustRightInd w:val="0"/>
              <w:spacing w:line="276" w:lineRule="auto"/>
              <w:jc w:val="both"/>
              <w:rPr>
                <w:b/>
                <w:sz w:val="24"/>
                <w:szCs w:val="24"/>
              </w:rPr>
            </w:pPr>
            <w:r w:rsidRPr="00023D9C">
              <w:rPr>
                <w:bCs/>
                <w:sz w:val="24"/>
                <w:szCs w:val="24"/>
              </w:rPr>
              <w:t xml:space="preserve">                 </w:t>
            </w:r>
            <w:r w:rsidRPr="00023D9C">
              <w:rPr>
                <w:b/>
                <w:sz w:val="24"/>
                <w:szCs w:val="24"/>
              </w:rPr>
              <w:t>UKUPNO                                                                                                 40</w:t>
            </w:r>
          </w:p>
        </w:tc>
      </w:tr>
    </w:tbl>
    <w:p w14:paraId="1619B468"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kern w:val="0"/>
          <w:sz w:val="24"/>
          <w:szCs w:val="24"/>
          <w:lang w:eastAsia="hr-HR"/>
          <w14:ligatures w14:val="none"/>
        </w:rPr>
      </w:pPr>
    </w:p>
    <w:p w14:paraId="732ABD24"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kern w:val="0"/>
          <w:sz w:val="24"/>
          <w:szCs w:val="24"/>
          <w:lang w:eastAsia="hr-HR"/>
          <w14:ligatures w14:val="none"/>
        </w:rPr>
      </w:pPr>
      <w:r w:rsidRPr="00023D9C">
        <w:rPr>
          <w:rFonts w:ascii="Times New Roman" w:eastAsia="Times New Roman" w:hAnsi="Times New Roman" w:cs="Times New Roman"/>
          <w:b/>
          <w:kern w:val="0"/>
          <w:sz w:val="24"/>
          <w:szCs w:val="24"/>
          <w:lang w:eastAsia="hr-HR"/>
          <w14:ligatures w14:val="none"/>
        </w:rPr>
        <w:t>IV</w:t>
      </w:r>
    </w:p>
    <w:p w14:paraId="49A6F33B"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
          <w:kern w:val="0"/>
          <w:sz w:val="24"/>
          <w:szCs w:val="24"/>
          <w:lang w:eastAsia="hr-HR"/>
          <w14:ligatures w14:val="none"/>
        </w:rPr>
      </w:pPr>
    </w:p>
    <w:p w14:paraId="24CE00AB"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Za provedbu Plana nadležan je Jedinstveni upravni odjel Općine Erdut, kontakt osoba pročelnik Miloš Ratković, 031/590-111, procelnik@opcina-erdut.hr.</w:t>
      </w:r>
    </w:p>
    <w:p w14:paraId="0DFC589F"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24E07D97"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V</w:t>
      </w:r>
    </w:p>
    <w:p w14:paraId="533EDBAD"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Cs/>
          <w:kern w:val="0"/>
          <w:sz w:val="24"/>
          <w:szCs w:val="24"/>
          <w:lang w:eastAsia="hr-HR"/>
          <w14:ligatures w14:val="none"/>
        </w:rPr>
      </w:pPr>
    </w:p>
    <w:p w14:paraId="2D7E632D"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color w:val="000000"/>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Plan stupa na snagu osmog dana od dana donošenja i bit će objavljen u „Službenom glasniku Općine Erdut i na mrežnoj stranici Općine Erdut.</w:t>
      </w:r>
    </w:p>
    <w:p w14:paraId="64AF7B54" w14:textId="77777777" w:rsidR="00023D9C" w:rsidRPr="00023D9C" w:rsidRDefault="00023D9C" w:rsidP="00023D9C">
      <w:pPr>
        <w:autoSpaceDE w:val="0"/>
        <w:autoSpaceDN w:val="0"/>
        <w:adjustRightInd w:val="0"/>
        <w:spacing w:after="0" w:line="240" w:lineRule="auto"/>
        <w:jc w:val="right"/>
        <w:rPr>
          <w:rFonts w:ascii="Times New Roman" w:eastAsia="Times New Roman" w:hAnsi="Times New Roman" w:cs="Times New Roman"/>
          <w:b/>
          <w:bCs/>
          <w:color w:val="000000"/>
          <w:kern w:val="0"/>
          <w:sz w:val="24"/>
          <w:szCs w:val="24"/>
          <w:lang w:eastAsia="hr-HR"/>
          <w14:ligatures w14:val="none"/>
        </w:rPr>
      </w:pPr>
    </w:p>
    <w:p w14:paraId="500981CE" w14:textId="77777777" w:rsidR="00023D9C" w:rsidRPr="00023D9C" w:rsidRDefault="00023D9C" w:rsidP="00023D9C">
      <w:pPr>
        <w:autoSpaceDE w:val="0"/>
        <w:autoSpaceDN w:val="0"/>
        <w:adjustRightInd w:val="0"/>
        <w:spacing w:after="0" w:line="240" w:lineRule="auto"/>
        <w:jc w:val="both"/>
        <w:rPr>
          <w:rFonts w:ascii="Times New Roman" w:eastAsia="Times New Roman" w:hAnsi="Times New Roman" w:cs="Times New Roman"/>
          <w:kern w:val="0"/>
          <w:sz w:val="24"/>
          <w:szCs w:val="24"/>
          <w:lang w:eastAsia="hr-HR"/>
          <w14:ligatures w14:val="none"/>
        </w:rPr>
      </w:pPr>
      <w:r w:rsidRPr="00023D9C">
        <w:rPr>
          <w:rFonts w:ascii="Times New Roman" w:eastAsia="Times New Roman" w:hAnsi="Times New Roman" w:cs="Times New Roman"/>
          <w:kern w:val="0"/>
          <w:sz w:val="24"/>
          <w:szCs w:val="24"/>
          <w:lang w:eastAsia="hr-HR"/>
          <w14:ligatures w14:val="none"/>
        </w:rPr>
        <w:t>KLASA: 240-01/26-03/2</w:t>
      </w:r>
    </w:p>
    <w:p w14:paraId="17C5941B" w14:textId="77777777" w:rsidR="00023D9C" w:rsidRPr="00023D9C" w:rsidRDefault="00023D9C" w:rsidP="00023D9C">
      <w:pPr>
        <w:spacing w:after="0" w:line="276" w:lineRule="auto"/>
        <w:jc w:val="both"/>
        <w:rPr>
          <w:rFonts w:ascii="Times New Roman" w:eastAsia="Times New Roman" w:hAnsi="Times New Roman" w:cs="Times New Roman"/>
          <w:kern w:val="0"/>
          <w:sz w:val="24"/>
          <w:szCs w:val="24"/>
          <w:lang w:eastAsia="hr-HR"/>
          <w14:ligatures w14:val="none"/>
        </w:rPr>
      </w:pPr>
      <w:r w:rsidRPr="00023D9C">
        <w:rPr>
          <w:rFonts w:ascii="Times New Roman" w:eastAsia="Times New Roman" w:hAnsi="Times New Roman" w:cs="Times New Roman"/>
          <w:kern w:val="0"/>
          <w:sz w:val="24"/>
          <w:szCs w:val="24"/>
          <w:lang w:eastAsia="hr-HR"/>
          <w14:ligatures w14:val="none"/>
        </w:rPr>
        <w:t>UR.BROJ: 2158-18-02-26-1</w:t>
      </w:r>
    </w:p>
    <w:p w14:paraId="5E4CBBB8" w14:textId="607E1D9B" w:rsidR="00023D9C" w:rsidRPr="00023D9C" w:rsidRDefault="00023D9C" w:rsidP="00023D9C">
      <w:pPr>
        <w:spacing w:after="0" w:line="276" w:lineRule="auto"/>
        <w:ind w:left="6480" w:firstLine="720"/>
        <w:jc w:val="center"/>
        <w:rPr>
          <w:rFonts w:ascii="Times New Roman" w:eastAsia="Times New Roman" w:hAnsi="Times New Roman" w:cs="Times New Roman"/>
          <w:noProof/>
          <w:kern w:val="0"/>
          <w:sz w:val="24"/>
          <w:szCs w:val="24"/>
          <w:lang w:eastAsia="hr-HR"/>
          <w14:ligatures w14:val="none"/>
        </w:rPr>
      </w:pPr>
      <w:r w:rsidRPr="00023D9C">
        <w:rPr>
          <w:rFonts w:ascii="Times New Roman" w:eastAsia="Times New Roman" w:hAnsi="Times New Roman" w:cs="Times New Roman"/>
          <w:noProof/>
          <w:kern w:val="0"/>
          <w:sz w:val="24"/>
          <w:szCs w:val="24"/>
          <w:lang w:eastAsia="hr-HR"/>
          <w14:ligatures w14:val="none"/>
        </w:rPr>
        <w:t>Načelnik</w:t>
      </w:r>
    </w:p>
    <w:p w14:paraId="40CA7130" w14:textId="1B993B21" w:rsidR="00023D9C" w:rsidRDefault="00023D9C" w:rsidP="00023D9C">
      <w:pPr>
        <w:spacing w:after="0" w:line="276" w:lineRule="auto"/>
        <w:jc w:val="right"/>
        <w:rPr>
          <w:rFonts w:ascii="Times New Roman" w:eastAsia="Times New Roman" w:hAnsi="Times New Roman" w:cs="Times New Roman"/>
          <w:noProof/>
          <w:kern w:val="0"/>
          <w:sz w:val="24"/>
          <w:szCs w:val="24"/>
          <w:lang w:eastAsia="hr-HR"/>
          <w14:ligatures w14:val="none"/>
        </w:rPr>
      </w:pPr>
      <w:r w:rsidRPr="00023D9C">
        <w:rPr>
          <w:rFonts w:ascii="Times New Roman" w:eastAsia="Times New Roman" w:hAnsi="Times New Roman" w:cs="Times New Roman"/>
          <w:noProof/>
          <w:kern w:val="0"/>
          <w:sz w:val="24"/>
          <w:szCs w:val="24"/>
          <w:lang w:eastAsia="hr-HR"/>
          <w14:ligatures w14:val="none"/>
        </w:rPr>
        <w:t>Jugoslav Vesić</w:t>
      </w:r>
      <w:r>
        <w:rPr>
          <w:rFonts w:ascii="Times New Roman" w:eastAsia="Times New Roman" w:hAnsi="Times New Roman" w:cs="Times New Roman"/>
          <w:noProof/>
          <w:kern w:val="0"/>
          <w:sz w:val="24"/>
          <w:szCs w:val="24"/>
          <w:lang w:eastAsia="hr-HR"/>
          <w14:ligatures w14:val="none"/>
        </w:rPr>
        <w:t>, v.r.</w:t>
      </w:r>
    </w:p>
    <w:p w14:paraId="5345EFF8" w14:textId="52466E55" w:rsidR="00023D9C" w:rsidRPr="00023D9C" w:rsidRDefault="00023D9C" w:rsidP="00023D9C">
      <w:pPr>
        <w:spacing w:after="0" w:line="276" w:lineRule="auto"/>
        <w:jc w:val="center"/>
        <w:rPr>
          <w:rFonts w:ascii="Times New Roman" w:eastAsia="Times New Roman" w:hAnsi="Times New Roman" w:cs="Times New Roman"/>
          <w:kern w:val="0"/>
          <w:sz w:val="24"/>
          <w:szCs w:val="24"/>
          <w:lang w:eastAsia="hr-HR"/>
          <w14:ligatures w14:val="none"/>
        </w:rPr>
      </w:pPr>
      <w:r>
        <w:rPr>
          <w:rFonts w:ascii="Times New Roman" w:eastAsia="Times New Roman" w:hAnsi="Times New Roman" w:cs="Times New Roman"/>
          <w:noProof/>
          <w:kern w:val="0"/>
          <w:sz w:val="24"/>
          <w:szCs w:val="24"/>
          <w:lang w:eastAsia="hr-HR"/>
          <w14:ligatures w14:val="none"/>
        </w:rPr>
        <w:t>_________</w:t>
      </w:r>
    </w:p>
    <w:p w14:paraId="31651521" w14:textId="77777777" w:rsidR="00023D9C" w:rsidRDefault="00023D9C" w:rsidP="00023D9C">
      <w:pPr>
        <w:spacing w:after="0" w:line="276" w:lineRule="auto"/>
        <w:ind w:left="283"/>
        <w:jc w:val="both"/>
        <w:rPr>
          <w:rFonts w:ascii="Times New Roman" w:eastAsia="Times New Roman" w:hAnsi="Times New Roman" w:cs="Times New Roman"/>
          <w:kern w:val="0"/>
          <w:sz w:val="24"/>
          <w:szCs w:val="24"/>
          <w:lang w:eastAsia="hr-HR"/>
          <w14:ligatures w14:val="none"/>
        </w:rPr>
      </w:pPr>
    </w:p>
    <w:p w14:paraId="698AE867" w14:textId="77777777" w:rsidR="00023D9C" w:rsidRPr="00023D9C" w:rsidRDefault="00023D9C" w:rsidP="00023D9C">
      <w:pPr>
        <w:spacing w:after="0" w:line="276" w:lineRule="auto"/>
        <w:ind w:left="283"/>
        <w:jc w:val="both"/>
        <w:rPr>
          <w:rFonts w:ascii="Times New Roman" w:eastAsia="Times New Roman" w:hAnsi="Times New Roman" w:cs="Times New Roman"/>
          <w:kern w:val="0"/>
          <w:sz w:val="24"/>
          <w:szCs w:val="24"/>
          <w:lang w:eastAsia="hr-HR"/>
          <w14:ligatures w14:val="none"/>
        </w:rPr>
      </w:pPr>
    </w:p>
    <w:p w14:paraId="1102A617" w14:textId="77777777" w:rsidR="00023D9C" w:rsidRPr="00023D9C" w:rsidRDefault="00023D9C" w:rsidP="00023D9C">
      <w:pPr>
        <w:autoSpaceDE w:val="0"/>
        <w:autoSpaceDN w:val="0"/>
        <w:adjustRightInd w:val="0"/>
        <w:spacing w:after="120" w:line="276" w:lineRule="auto"/>
        <w:jc w:val="both"/>
        <w:rPr>
          <w:rFonts w:ascii="Times New Roman" w:eastAsia="Times New Roman" w:hAnsi="Times New Roman" w:cs="Times New Roman"/>
          <w:b/>
          <w:kern w:val="0"/>
          <w:sz w:val="24"/>
          <w:szCs w:val="24"/>
          <w14:ligatures w14:val="none"/>
        </w:rPr>
      </w:pPr>
      <w:r w:rsidRPr="00023D9C">
        <w:rPr>
          <w:rFonts w:ascii="Times New Roman" w:eastAsia="Times New Roman" w:hAnsi="Times New Roman" w:cs="Times New Roman"/>
          <w:kern w:val="0"/>
          <w:sz w:val="24"/>
          <w:szCs w:val="24"/>
          <w14:ligatures w14:val="none"/>
        </w:rPr>
        <w:t xml:space="preserve">Temeljem članka 17., stavak 1., podstavak 1. Zakona o sustavu civilne zaštite („Narodne novine“ broj  82/15, 118/18, 31/20, 20/21 i 114/22) i članka 40. Statuta Općine Erdut, </w:t>
      </w:r>
      <w:r w:rsidRPr="00023D9C">
        <w:rPr>
          <w:rFonts w:ascii="Times New Roman" w:eastAsia="Times New Roman" w:hAnsi="Times New Roman" w:cs="Times New Roman"/>
          <w:kern w:val="0"/>
          <w:sz w:val="24"/>
          <w:szCs w:val="24"/>
          <w14:ligatures w14:val="none"/>
        </w:rPr>
        <w:lastRenderedPageBreak/>
        <w:t>(„Službeni glasnik Općine Erdut 91/21, 97/23, 99/23,108/25 i 111/25), načelnik Općine Erdut dana 23.03.2026. godine, donosi:</w:t>
      </w:r>
    </w:p>
    <w:p w14:paraId="2DAA7EB2"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kern w:val="0"/>
          <w:sz w:val="24"/>
          <w:szCs w:val="24"/>
          <w:lang w:eastAsia="hr-HR"/>
          <w14:ligatures w14:val="none"/>
        </w:rPr>
      </w:pPr>
    </w:p>
    <w:p w14:paraId="00CB514D"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PLAN VJEŽBI</w:t>
      </w:r>
    </w:p>
    <w:p w14:paraId="12FABA43"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CIVILNE ZAŠTITE NA PODRUČJU</w:t>
      </w:r>
    </w:p>
    <w:p w14:paraId="37C8542A"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OPĆINE ERDUT ZA 2026. GODINU</w:t>
      </w:r>
    </w:p>
    <w:p w14:paraId="1B519A9A"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24A4BEBE"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w:t>
      </w:r>
    </w:p>
    <w:p w14:paraId="5F364CB9"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412A3CE8"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Ovim Planom vježbi civilne zaštite na području Općine Erdut za 2026. godinu (daljem tekstu: Plan) utvrđuje se organizacija i provođenje združene vježbe svih operativnih snaga civilne zaštite Općine Erdut (u daljem tekstu: vježba).</w:t>
      </w:r>
    </w:p>
    <w:p w14:paraId="0C6F791C"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p>
    <w:p w14:paraId="2B85DF12"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II</w:t>
      </w:r>
    </w:p>
    <w:p w14:paraId="49CB7C59" w14:textId="77777777" w:rsidR="00023D9C" w:rsidRPr="00023D9C" w:rsidRDefault="00023D9C" w:rsidP="00023D9C">
      <w:pPr>
        <w:autoSpaceDE w:val="0"/>
        <w:autoSpaceDN w:val="0"/>
        <w:adjustRightInd w:val="0"/>
        <w:spacing w:after="0" w:line="276" w:lineRule="auto"/>
        <w:ind w:left="283"/>
        <w:jc w:val="center"/>
        <w:rPr>
          <w:rFonts w:ascii="Times New Roman" w:eastAsia="Times New Roman" w:hAnsi="Times New Roman" w:cs="Times New Roman"/>
          <w:b/>
          <w:bCs/>
          <w:kern w:val="0"/>
          <w:sz w:val="24"/>
          <w:szCs w:val="24"/>
          <w:lang w:eastAsia="hr-HR"/>
          <w14:ligatures w14:val="none"/>
        </w:rPr>
      </w:pPr>
    </w:p>
    <w:p w14:paraId="1E6E2EC3"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Vrijeme održavanja vježbe:</w:t>
      </w:r>
    </w:p>
    <w:p w14:paraId="0404ACCF" w14:textId="77777777" w:rsidR="00023D9C" w:rsidRPr="00023D9C" w:rsidRDefault="00023D9C" w:rsidP="00023D9C">
      <w:pPr>
        <w:widowControl w:val="0"/>
        <w:numPr>
          <w:ilvl w:val="0"/>
          <w:numId w:val="30"/>
        </w:numPr>
        <w:suppressAutoHyphens/>
        <w:autoSpaceDE w:val="0"/>
        <w:autoSpaceDN w:val="0"/>
        <w:adjustRightInd w:val="0"/>
        <w:spacing w:after="0" w:line="276" w:lineRule="auto"/>
        <w:rPr>
          <w:rFonts w:ascii="Times New Roman" w:eastAsia="Times New Roman" w:hAnsi="Times New Roman" w:cs="Times New Roman"/>
          <w:bCs/>
          <w:kern w:val="0"/>
          <w:sz w:val="24"/>
          <w:szCs w:val="24"/>
          <w14:ligatures w14:val="none"/>
        </w:rPr>
      </w:pPr>
      <w:r w:rsidRPr="00023D9C">
        <w:rPr>
          <w:rFonts w:ascii="Times New Roman" w:eastAsia="Times New Roman" w:hAnsi="Times New Roman" w:cs="Times New Roman"/>
          <w:bCs/>
          <w:kern w:val="0"/>
          <w:sz w:val="24"/>
          <w:szCs w:val="24"/>
          <w14:ligatures w14:val="none"/>
        </w:rPr>
        <w:t>Prva polovina 2026. godine</w:t>
      </w:r>
    </w:p>
    <w:p w14:paraId="42663CFE"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673EB42A"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Organizator vježbe:</w:t>
      </w:r>
    </w:p>
    <w:p w14:paraId="6B928B91" w14:textId="77777777" w:rsidR="00023D9C" w:rsidRPr="00023D9C" w:rsidRDefault="00023D9C" w:rsidP="00023D9C">
      <w:pPr>
        <w:widowControl w:val="0"/>
        <w:numPr>
          <w:ilvl w:val="0"/>
          <w:numId w:val="30"/>
        </w:numPr>
        <w:suppressAutoHyphens/>
        <w:autoSpaceDE w:val="0"/>
        <w:autoSpaceDN w:val="0"/>
        <w:adjustRightInd w:val="0"/>
        <w:spacing w:after="0" w:line="276" w:lineRule="auto"/>
        <w:rPr>
          <w:rFonts w:ascii="Times New Roman" w:eastAsia="Times New Roman" w:hAnsi="Times New Roman" w:cs="Times New Roman"/>
          <w:bCs/>
          <w:kern w:val="0"/>
          <w:sz w:val="24"/>
          <w:szCs w:val="24"/>
          <w14:ligatures w14:val="none"/>
        </w:rPr>
      </w:pPr>
      <w:r w:rsidRPr="00023D9C">
        <w:rPr>
          <w:rFonts w:ascii="Times New Roman" w:eastAsia="Times New Roman" w:hAnsi="Times New Roman" w:cs="Times New Roman"/>
          <w:bCs/>
          <w:kern w:val="0"/>
          <w:sz w:val="24"/>
          <w:szCs w:val="24"/>
          <w14:ligatures w14:val="none"/>
        </w:rPr>
        <w:t>Stožer civilne zaštite Općine Erdut.</w:t>
      </w:r>
    </w:p>
    <w:p w14:paraId="7001317C"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78D44CF7"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Naziv vježbe: Erdut 2026. godine.</w:t>
      </w:r>
    </w:p>
    <w:p w14:paraId="0399A7BB"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38C4581F"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Tema vježbe: Požar u javnom objektu i spašavanje unesrećenih osoba.</w:t>
      </w:r>
    </w:p>
    <w:p w14:paraId="5F757706"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3864123F"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Cilj vježbe:</w:t>
      </w:r>
    </w:p>
    <w:p w14:paraId="721CD865" w14:textId="77777777" w:rsidR="00023D9C" w:rsidRPr="00023D9C" w:rsidRDefault="00023D9C" w:rsidP="00023D9C">
      <w:pPr>
        <w:widowControl w:val="0"/>
        <w:numPr>
          <w:ilvl w:val="0"/>
          <w:numId w:val="30"/>
        </w:numPr>
        <w:suppressAutoHyphens/>
        <w:autoSpaceDE w:val="0"/>
        <w:autoSpaceDN w:val="0"/>
        <w:adjustRightInd w:val="0"/>
        <w:spacing w:after="0" w:line="276" w:lineRule="auto"/>
        <w:jc w:val="both"/>
        <w:rPr>
          <w:rFonts w:ascii="Times New Roman" w:eastAsia="Times New Roman" w:hAnsi="Times New Roman" w:cs="Times New Roman"/>
          <w:bCs/>
          <w:kern w:val="0"/>
          <w:sz w:val="24"/>
          <w:szCs w:val="24"/>
          <w14:ligatures w14:val="none"/>
        </w:rPr>
      </w:pPr>
      <w:r w:rsidRPr="00023D9C">
        <w:rPr>
          <w:rFonts w:ascii="Times New Roman" w:eastAsia="Times New Roman" w:hAnsi="Times New Roman" w:cs="Times New Roman"/>
          <w:bCs/>
          <w:kern w:val="0"/>
          <w:sz w:val="24"/>
          <w:szCs w:val="24"/>
          <w14:ligatures w14:val="none"/>
        </w:rPr>
        <w:t>Uvježbavanje plana djelovanja civilne zaštite lokalne razine.</w:t>
      </w:r>
    </w:p>
    <w:p w14:paraId="57A68EE7"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2BC529A2"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 xml:space="preserve">Sudionici: </w:t>
      </w:r>
    </w:p>
    <w:p w14:paraId="45DAED0A"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Stožer civilne zaštite Općine Erdut</w:t>
      </w:r>
    </w:p>
    <w:p w14:paraId="7AC47384" w14:textId="77777777" w:rsidR="00023D9C" w:rsidRPr="00023D9C" w:rsidRDefault="00023D9C" w:rsidP="00023D9C">
      <w:pPr>
        <w:spacing w:after="0" w:line="240"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Postrojba civilne zaštite Općine Erdut</w:t>
      </w:r>
    </w:p>
    <w:p w14:paraId="5D909BD1"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DVD Dalj</w:t>
      </w:r>
    </w:p>
    <w:p w14:paraId="0FB68D5A" w14:textId="77777777" w:rsidR="00023D9C" w:rsidRPr="00023D9C" w:rsidRDefault="00023D9C" w:rsidP="00023D9C">
      <w:pPr>
        <w:spacing w:after="0" w:line="240"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 xml:space="preserve">Komunalno poduzeće </w:t>
      </w:r>
      <w:proofErr w:type="spellStart"/>
      <w:r w:rsidRPr="00023D9C">
        <w:rPr>
          <w:rFonts w:ascii="Times New Roman" w:eastAsia="Times New Roman" w:hAnsi="Times New Roman" w:cs="Times New Roman"/>
          <w:bCs/>
          <w:kern w:val="0"/>
          <w:sz w:val="24"/>
          <w:szCs w:val="24"/>
          <w:lang w:eastAsia="hr-HR"/>
          <w14:ligatures w14:val="none"/>
        </w:rPr>
        <w:t>Čvorkovac</w:t>
      </w:r>
      <w:proofErr w:type="spellEnd"/>
      <w:r w:rsidRPr="00023D9C">
        <w:rPr>
          <w:rFonts w:ascii="Times New Roman" w:eastAsia="Times New Roman" w:hAnsi="Times New Roman" w:cs="Times New Roman"/>
          <w:bCs/>
          <w:kern w:val="0"/>
          <w:sz w:val="24"/>
          <w:szCs w:val="24"/>
          <w:lang w:eastAsia="hr-HR"/>
          <w14:ligatures w14:val="none"/>
        </w:rPr>
        <w:t xml:space="preserve"> Dalj</w:t>
      </w:r>
    </w:p>
    <w:p w14:paraId="695962CD"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Osnovna škola Dalj</w:t>
      </w:r>
    </w:p>
    <w:p w14:paraId="253039A7"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Srednja škola Dalj</w:t>
      </w:r>
    </w:p>
    <w:p w14:paraId="462073B7"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Crveni križ Osijek</w:t>
      </w:r>
    </w:p>
    <w:p w14:paraId="66040839"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MUP II PP Osijek</w:t>
      </w:r>
    </w:p>
    <w:p w14:paraId="43BC5D41" w14:textId="77777777" w:rsidR="00023D9C" w:rsidRPr="00023D9C" w:rsidRDefault="00023D9C" w:rsidP="00023D9C">
      <w:pPr>
        <w:autoSpaceDE w:val="0"/>
        <w:autoSpaceDN w:val="0"/>
        <w:adjustRightInd w:val="0"/>
        <w:spacing w:after="0" w:line="276" w:lineRule="auto"/>
        <w:ind w:left="283"/>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Ravnateljstvo CZ, područni ured Osijek</w:t>
      </w:r>
    </w:p>
    <w:p w14:paraId="2C526BB1"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70FA4069"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Vrsta vježbe: terensko - pokazna vježba</w:t>
      </w:r>
    </w:p>
    <w:p w14:paraId="4B85F78D"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6D76BC5A"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Financiranje vježbe: Općina Erdut.</w:t>
      </w:r>
    </w:p>
    <w:p w14:paraId="7F24CA9E"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III</w:t>
      </w:r>
    </w:p>
    <w:p w14:paraId="417E0E67"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Cs/>
          <w:kern w:val="0"/>
          <w:sz w:val="24"/>
          <w:szCs w:val="24"/>
          <w:lang w:eastAsia="hr-HR"/>
          <w14:ligatures w14:val="none"/>
        </w:rPr>
      </w:pPr>
    </w:p>
    <w:p w14:paraId="1BFB5AC4"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Obavezuju se operativne snage zaštite i spašavanja Općine Erdut i pravne osobe od interesa za sustav civilne zaštite Općine Erdut za obavezan odaziv i sudjelovanje u vježbi u obimu i sastavu koji će se utvrditi scenarijem vježbe.</w:t>
      </w:r>
    </w:p>
    <w:p w14:paraId="14D5C069" w14:textId="77777777" w:rsidR="00023D9C" w:rsidRPr="00023D9C" w:rsidRDefault="00023D9C" w:rsidP="00023D9C">
      <w:pPr>
        <w:autoSpaceDE w:val="0"/>
        <w:autoSpaceDN w:val="0"/>
        <w:adjustRightInd w:val="0"/>
        <w:spacing w:after="0" w:line="276" w:lineRule="auto"/>
        <w:rPr>
          <w:rFonts w:ascii="Times New Roman" w:eastAsia="Times New Roman" w:hAnsi="Times New Roman" w:cs="Times New Roman"/>
          <w:bCs/>
          <w:kern w:val="0"/>
          <w:sz w:val="24"/>
          <w:szCs w:val="24"/>
          <w:lang w:eastAsia="hr-HR"/>
          <w14:ligatures w14:val="none"/>
        </w:rPr>
      </w:pPr>
    </w:p>
    <w:p w14:paraId="67434041"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
          <w:bCs/>
          <w:kern w:val="0"/>
          <w:sz w:val="24"/>
          <w:szCs w:val="24"/>
          <w:lang w:eastAsia="hr-HR"/>
          <w14:ligatures w14:val="none"/>
        </w:rPr>
      </w:pPr>
      <w:r w:rsidRPr="00023D9C">
        <w:rPr>
          <w:rFonts w:ascii="Times New Roman" w:eastAsia="Times New Roman" w:hAnsi="Times New Roman" w:cs="Times New Roman"/>
          <w:b/>
          <w:bCs/>
          <w:kern w:val="0"/>
          <w:sz w:val="24"/>
          <w:szCs w:val="24"/>
          <w:lang w:eastAsia="hr-HR"/>
          <w14:ligatures w14:val="none"/>
        </w:rPr>
        <w:t>IV</w:t>
      </w:r>
    </w:p>
    <w:p w14:paraId="1A04DBBA" w14:textId="77777777" w:rsidR="00023D9C" w:rsidRPr="00023D9C" w:rsidRDefault="00023D9C" w:rsidP="00023D9C">
      <w:pPr>
        <w:autoSpaceDE w:val="0"/>
        <w:autoSpaceDN w:val="0"/>
        <w:adjustRightInd w:val="0"/>
        <w:spacing w:after="0" w:line="276" w:lineRule="auto"/>
        <w:jc w:val="center"/>
        <w:rPr>
          <w:rFonts w:ascii="Times New Roman" w:eastAsia="Times New Roman" w:hAnsi="Times New Roman" w:cs="Times New Roman"/>
          <w:bCs/>
          <w:kern w:val="0"/>
          <w:sz w:val="24"/>
          <w:szCs w:val="24"/>
          <w:lang w:eastAsia="hr-HR"/>
          <w14:ligatures w14:val="none"/>
        </w:rPr>
      </w:pPr>
    </w:p>
    <w:p w14:paraId="476E2771" w14:textId="77777777" w:rsidR="00023D9C" w:rsidRPr="00023D9C" w:rsidRDefault="00023D9C" w:rsidP="00023D9C">
      <w:pPr>
        <w:autoSpaceDE w:val="0"/>
        <w:autoSpaceDN w:val="0"/>
        <w:adjustRightInd w:val="0"/>
        <w:spacing w:after="0" w:line="276" w:lineRule="auto"/>
        <w:jc w:val="both"/>
        <w:rPr>
          <w:rFonts w:ascii="Times New Roman" w:eastAsia="Times New Roman" w:hAnsi="Times New Roman" w:cs="Times New Roman"/>
          <w:bCs/>
          <w:color w:val="000000"/>
          <w:kern w:val="0"/>
          <w:sz w:val="24"/>
          <w:szCs w:val="24"/>
          <w:lang w:eastAsia="hr-HR"/>
          <w14:ligatures w14:val="none"/>
        </w:rPr>
      </w:pPr>
      <w:r w:rsidRPr="00023D9C">
        <w:rPr>
          <w:rFonts w:ascii="Times New Roman" w:eastAsia="Times New Roman" w:hAnsi="Times New Roman" w:cs="Times New Roman"/>
          <w:bCs/>
          <w:kern w:val="0"/>
          <w:sz w:val="24"/>
          <w:szCs w:val="24"/>
          <w:lang w:eastAsia="hr-HR"/>
          <w14:ligatures w14:val="none"/>
        </w:rPr>
        <w:t>Plan stupa na snagu osmog dana od dana donošenja i bit će objavljen u „Službenom glasniku Općine Erdut i na mrežnoj stranici Općine Erdut.</w:t>
      </w:r>
    </w:p>
    <w:p w14:paraId="5347D46F" w14:textId="77777777" w:rsidR="00023D9C" w:rsidRPr="00023D9C" w:rsidRDefault="00023D9C" w:rsidP="00023D9C">
      <w:pPr>
        <w:autoSpaceDE w:val="0"/>
        <w:autoSpaceDN w:val="0"/>
        <w:adjustRightInd w:val="0"/>
        <w:spacing w:after="0" w:line="240" w:lineRule="auto"/>
        <w:jc w:val="both"/>
        <w:rPr>
          <w:rFonts w:ascii="Times New Roman" w:eastAsia="Times New Roman" w:hAnsi="Times New Roman" w:cs="Times New Roman"/>
          <w:color w:val="000000"/>
          <w:kern w:val="0"/>
          <w:sz w:val="24"/>
          <w:szCs w:val="24"/>
          <w:lang w:eastAsia="hr-HR"/>
          <w14:ligatures w14:val="none"/>
        </w:rPr>
      </w:pPr>
    </w:p>
    <w:p w14:paraId="05AD8111" w14:textId="77777777" w:rsidR="00023D9C" w:rsidRPr="00023D9C" w:rsidRDefault="00023D9C" w:rsidP="00023D9C">
      <w:pPr>
        <w:autoSpaceDE w:val="0"/>
        <w:autoSpaceDN w:val="0"/>
        <w:adjustRightInd w:val="0"/>
        <w:spacing w:after="0" w:line="240" w:lineRule="auto"/>
        <w:jc w:val="both"/>
        <w:rPr>
          <w:rFonts w:ascii="Times New Roman" w:eastAsia="Times New Roman" w:hAnsi="Times New Roman" w:cs="Times New Roman"/>
          <w:kern w:val="0"/>
          <w:sz w:val="24"/>
          <w:szCs w:val="24"/>
          <w:lang w:val="pl-PL" w:eastAsia="hr-HR"/>
          <w14:ligatures w14:val="none"/>
        </w:rPr>
      </w:pPr>
      <w:r w:rsidRPr="00023D9C">
        <w:rPr>
          <w:rFonts w:ascii="Times New Roman" w:eastAsia="Times New Roman" w:hAnsi="Times New Roman" w:cs="Times New Roman"/>
          <w:kern w:val="0"/>
          <w:sz w:val="24"/>
          <w:szCs w:val="24"/>
          <w:lang w:val="pl-PL" w:eastAsia="hr-HR"/>
          <w14:ligatures w14:val="none"/>
        </w:rPr>
        <w:t>KLASA: 240-01/26-03/1</w:t>
      </w:r>
    </w:p>
    <w:p w14:paraId="6C3D1B60" w14:textId="77777777" w:rsidR="00023D9C" w:rsidRPr="00023D9C" w:rsidRDefault="00023D9C" w:rsidP="00023D9C">
      <w:pPr>
        <w:spacing w:after="0" w:line="276" w:lineRule="auto"/>
        <w:jc w:val="both"/>
        <w:rPr>
          <w:rFonts w:ascii="Times New Roman" w:eastAsia="Times New Roman" w:hAnsi="Times New Roman" w:cs="Times New Roman"/>
          <w:kern w:val="0"/>
          <w:sz w:val="24"/>
          <w:szCs w:val="24"/>
          <w:lang w:val="pl-PL" w:eastAsia="hr-HR"/>
          <w14:ligatures w14:val="none"/>
        </w:rPr>
      </w:pPr>
      <w:r w:rsidRPr="00023D9C">
        <w:rPr>
          <w:rFonts w:ascii="Times New Roman" w:eastAsia="Times New Roman" w:hAnsi="Times New Roman" w:cs="Times New Roman"/>
          <w:kern w:val="0"/>
          <w:sz w:val="24"/>
          <w:szCs w:val="24"/>
          <w:lang w:val="pl-PL" w:eastAsia="hr-HR"/>
          <w14:ligatures w14:val="none"/>
        </w:rPr>
        <w:t>UR.BROJ: 2158-18-02-26-1</w:t>
      </w:r>
    </w:p>
    <w:p w14:paraId="6B57CF5C" w14:textId="4CB35F01" w:rsidR="00023D9C" w:rsidRPr="00023D9C" w:rsidRDefault="00023D9C" w:rsidP="00023D9C">
      <w:pPr>
        <w:spacing w:after="0" w:line="276" w:lineRule="auto"/>
        <w:ind w:left="6480" w:firstLine="720"/>
        <w:jc w:val="center"/>
        <w:rPr>
          <w:rFonts w:ascii="Times New Roman" w:eastAsia="Times New Roman" w:hAnsi="Times New Roman" w:cs="Times New Roman"/>
          <w:noProof/>
          <w:kern w:val="0"/>
          <w:sz w:val="24"/>
          <w:szCs w:val="24"/>
          <w:lang w:eastAsia="hr-HR"/>
          <w14:ligatures w14:val="none"/>
        </w:rPr>
      </w:pPr>
      <w:r w:rsidRPr="00023D9C">
        <w:rPr>
          <w:rFonts w:ascii="Times New Roman" w:eastAsia="Times New Roman" w:hAnsi="Times New Roman" w:cs="Times New Roman"/>
          <w:noProof/>
          <w:kern w:val="0"/>
          <w:sz w:val="24"/>
          <w:szCs w:val="24"/>
          <w:lang w:eastAsia="hr-HR"/>
          <w14:ligatures w14:val="none"/>
        </w:rPr>
        <w:t>Načelnik</w:t>
      </w:r>
    </w:p>
    <w:p w14:paraId="22BAE087" w14:textId="0330A7C6" w:rsidR="00023D9C" w:rsidRPr="00023D9C" w:rsidRDefault="00023D9C" w:rsidP="00023D9C">
      <w:pPr>
        <w:spacing w:after="0" w:line="276" w:lineRule="auto"/>
        <w:jc w:val="right"/>
        <w:rPr>
          <w:rFonts w:ascii="Times New Roman" w:eastAsia="Times New Roman" w:hAnsi="Times New Roman" w:cs="Times New Roman"/>
          <w:kern w:val="0"/>
          <w:sz w:val="24"/>
          <w:szCs w:val="24"/>
          <w:lang w:val="pl-PL" w:eastAsia="hr-HR"/>
          <w14:ligatures w14:val="none"/>
        </w:rPr>
      </w:pPr>
      <w:r w:rsidRPr="00023D9C">
        <w:rPr>
          <w:rFonts w:ascii="Times New Roman" w:eastAsia="Times New Roman" w:hAnsi="Times New Roman" w:cs="Times New Roman"/>
          <w:noProof/>
          <w:kern w:val="0"/>
          <w:sz w:val="24"/>
          <w:szCs w:val="24"/>
          <w:lang w:eastAsia="hr-HR"/>
          <w14:ligatures w14:val="none"/>
        </w:rPr>
        <w:t>Jugoslav Vesić</w:t>
      </w:r>
      <w:r>
        <w:rPr>
          <w:rFonts w:ascii="Times New Roman" w:eastAsia="Times New Roman" w:hAnsi="Times New Roman" w:cs="Times New Roman"/>
          <w:noProof/>
          <w:kern w:val="0"/>
          <w:sz w:val="24"/>
          <w:szCs w:val="24"/>
          <w:lang w:eastAsia="hr-HR"/>
          <w14:ligatures w14:val="none"/>
        </w:rPr>
        <w:t>, v.r.</w:t>
      </w:r>
    </w:p>
    <w:p w14:paraId="7644684B" w14:textId="77777777" w:rsidR="00023D9C" w:rsidRPr="00023D9C" w:rsidRDefault="00023D9C" w:rsidP="00023D9C">
      <w:pPr>
        <w:spacing w:after="0" w:line="276" w:lineRule="auto"/>
        <w:ind w:left="283"/>
        <w:jc w:val="both"/>
        <w:rPr>
          <w:rFonts w:ascii="Times New Roman" w:eastAsia="Times New Roman" w:hAnsi="Times New Roman" w:cs="Times New Roman"/>
          <w:kern w:val="0"/>
          <w:sz w:val="24"/>
          <w:szCs w:val="24"/>
          <w:lang w:eastAsia="hr-HR"/>
          <w14:ligatures w14:val="none"/>
        </w:rPr>
      </w:pPr>
    </w:p>
    <w:p w14:paraId="3961E980" w14:textId="77777777" w:rsidR="00023D9C" w:rsidRPr="00023D9C" w:rsidRDefault="00023D9C" w:rsidP="00023D9C">
      <w:pPr>
        <w:autoSpaceDE w:val="0"/>
        <w:autoSpaceDN w:val="0"/>
        <w:adjustRightInd w:val="0"/>
        <w:spacing w:after="0" w:line="240" w:lineRule="auto"/>
        <w:ind w:left="283"/>
        <w:jc w:val="both"/>
        <w:rPr>
          <w:rFonts w:ascii="Times New Roman" w:eastAsia="Times New Roman" w:hAnsi="Times New Roman" w:cs="Times New Roman"/>
          <w:b/>
          <w:bCs/>
          <w:kern w:val="0"/>
          <w:sz w:val="24"/>
          <w:szCs w:val="24"/>
          <w:lang w:eastAsia="hr-HR"/>
          <w14:ligatures w14:val="none"/>
        </w:rPr>
      </w:pPr>
    </w:p>
    <w:p w14:paraId="7C47AED6" w14:textId="77777777" w:rsidR="00023D9C" w:rsidRPr="00023D9C" w:rsidRDefault="00023D9C" w:rsidP="00023D9C">
      <w:pPr>
        <w:autoSpaceDE w:val="0"/>
        <w:autoSpaceDN w:val="0"/>
        <w:adjustRightInd w:val="0"/>
        <w:spacing w:after="0" w:line="240" w:lineRule="auto"/>
        <w:jc w:val="both"/>
        <w:rPr>
          <w:rFonts w:ascii="Times New Roman" w:eastAsia="Times New Roman" w:hAnsi="Times New Roman" w:cs="Times New Roman"/>
          <w:color w:val="000000"/>
          <w:kern w:val="0"/>
          <w:sz w:val="24"/>
          <w:szCs w:val="24"/>
          <w:lang w:eastAsia="hr-HR"/>
          <w14:ligatures w14:val="none"/>
        </w:rPr>
      </w:pPr>
    </w:p>
    <w:p w14:paraId="0DE872E6" w14:textId="77777777" w:rsidR="00023D9C" w:rsidRPr="00023D9C" w:rsidRDefault="00023D9C" w:rsidP="00023D9C">
      <w:pPr>
        <w:autoSpaceDE w:val="0"/>
        <w:autoSpaceDN w:val="0"/>
        <w:adjustRightInd w:val="0"/>
        <w:spacing w:after="0" w:line="240" w:lineRule="auto"/>
        <w:ind w:left="283"/>
        <w:jc w:val="both"/>
        <w:rPr>
          <w:rFonts w:ascii="Times New Roman" w:eastAsia="Times New Roman" w:hAnsi="Times New Roman" w:cs="Times New Roman"/>
          <w:b/>
          <w:bCs/>
          <w:kern w:val="0"/>
          <w:sz w:val="24"/>
          <w:szCs w:val="24"/>
          <w:lang w:eastAsia="hr-HR"/>
          <w14:ligatures w14:val="none"/>
        </w:rPr>
      </w:pPr>
    </w:p>
    <w:p w14:paraId="298CA837" w14:textId="77777777" w:rsidR="00023D9C" w:rsidRPr="00023D9C" w:rsidRDefault="00023D9C" w:rsidP="00023D9C">
      <w:pPr>
        <w:autoSpaceDE w:val="0"/>
        <w:autoSpaceDN w:val="0"/>
        <w:adjustRightInd w:val="0"/>
        <w:spacing w:after="0" w:line="240" w:lineRule="auto"/>
        <w:jc w:val="both"/>
        <w:rPr>
          <w:rFonts w:ascii="Times New Roman" w:eastAsia="Times New Roman" w:hAnsi="Times New Roman" w:cs="Times New Roman"/>
          <w:color w:val="000000"/>
          <w:kern w:val="0"/>
          <w:sz w:val="24"/>
          <w:szCs w:val="24"/>
          <w:lang w:eastAsia="hr-HR"/>
          <w14:ligatures w14:val="none"/>
        </w:rPr>
      </w:pPr>
    </w:p>
    <w:p w14:paraId="4462EE32" w14:textId="77777777" w:rsidR="00BA4AAB" w:rsidRPr="00595D83" w:rsidRDefault="00BA4AAB" w:rsidP="00C67AFC">
      <w:pPr>
        <w:spacing w:after="200"/>
        <w:jc w:val="both"/>
        <w:rPr>
          <w:rFonts w:ascii="Times New Roman" w:eastAsia="Calibri" w:hAnsi="Times New Roman" w:cs="Times New Roman"/>
          <w:sz w:val="24"/>
          <w:szCs w:val="24"/>
        </w:rPr>
      </w:pPr>
    </w:p>
    <w:p w14:paraId="460E9513" w14:textId="77777777" w:rsidR="00BA4AAB" w:rsidRPr="00595D83" w:rsidRDefault="00BA4AAB" w:rsidP="00C67AFC">
      <w:pPr>
        <w:spacing w:after="200"/>
        <w:jc w:val="both"/>
        <w:rPr>
          <w:rFonts w:ascii="Times New Roman" w:eastAsia="Calibri" w:hAnsi="Times New Roman" w:cs="Times New Roman"/>
          <w:sz w:val="24"/>
          <w:szCs w:val="24"/>
        </w:rPr>
      </w:pPr>
    </w:p>
    <w:p w14:paraId="6992E62C" w14:textId="77777777" w:rsidR="00936BD8" w:rsidRPr="00595D83" w:rsidRDefault="00936BD8" w:rsidP="00936BD8">
      <w:pPr>
        <w:rPr>
          <w:rFonts w:ascii="Times New Roman" w:hAnsi="Times New Roman" w:cs="Times New Roman"/>
          <w:sz w:val="16"/>
          <w:szCs w:val="16"/>
        </w:rPr>
      </w:pPr>
    </w:p>
    <w:sectPr w:rsidR="00936BD8" w:rsidRPr="00595D83" w:rsidSect="0087780E">
      <w:headerReference w:type="default" r:id="rId15"/>
      <w:footerReference w:type="default" r:id="rId16"/>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2650A6" w14:textId="77777777" w:rsidR="00865B34" w:rsidRDefault="00865B34" w:rsidP="00936BD8">
      <w:pPr>
        <w:spacing w:after="0" w:line="240" w:lineRule="auto"/>
      </w:pPr>
      <w:r>
        <w:separator/>
      </w:r>
    </w:p>
  </w:endnote>
  <w:endnote w:type="continuationSeparator" w:id="0">
    <w:p w14:paraId="0DCB3839" w14:textId="77777777" w:rsidR="00865B34" w:rsidRDefault="00865B34" w:rsidP="00936B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Noto Sans Symbols">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
    <w:altName w:val="Segoe Print"/>
    <w:panose1 w:val="00000000000000000000"/>
    <w:charset w:val="80"/>
    <w:family w:val="auto"/>
    <w:notTrueType/>
    <w:pitch w:val="default"/>
    <w:sig w:usb0="00000001" w:usb1="08070000" w:usb2="00000010" w:usb3="00000000" w:csb0="00020000"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9DED9" w14:textId="681E0250" w:rsidR="00C5244B" w:rsidRDefault="00C5244B">
    <w:pPr>
      <w:pStyle w:val="Podnoje"/>
      <w:pBdr>
        <w:bottom w:val="single" w:sz="12" w:space="1" w:color="auto"/>
      </w:pBdr>
    </w:pPr>
  </w:p>
  <w:p w14:paraId="59E95991" w14:textId="6D7A42D4" w:rsidR="00C5244B" w:rsidRPr="00F36E13" w:rsidRDefault="00C5244B" w:rsidP="00F36E13">
    <w:pPr>
      <w:pStyle w:val="Podnoje"/>
      <w:jc w:val="center"/>
      <w:rPr>
        <w:rFonts w:ascii="Times New Roman" w:hAnsi="Times New Roman" w:cs="Times New Roman"/>
        <w:b/>
        <w:bCs/>
        <w:sz w:val="16"/>
        <w:szCs w:val="16"/>
      </w:rPr>
    </w:pPr>
    <w:r w:rsidRPr="00F36E13">
      <w:rPr>
        <w:rFonts w:ascii="Times New Roman" w:hAnsi="Times New Roman" w:cs="Times New Roman"/>
        <w:b/>
        <w:bCs/>
        <w:sz w:val="16"/>
        <w:szCs w:val="16"/>
      </w:rPr>
      <w:t>Službeni glasnik Općine Erdut</w:t>
    </w:r>
  </w:p>
  <w:p w14:paraId="3A7B484E" w14:textId="1758DD66" w:rsidR="00C5244B" w:rsidRPr="00F36E13" w:rsidRDefault="00C5244B" w:rsidP="00F36E13">
    <w:pPr>
      <w:pStyle w:val="Podnoje"/>
      <w:jc w:val="center"/>
      <w:rPr>
        <w:rFonts w:ascii="Times New Roman" w:hAnsi="Times New Roman" w:cs="Times New Roman"/>
        <w:b/>
        <w:bCs/>
        <w:sz w:val="16"/>
        <w:szCs w:val="16"/>
      </w:rPr>
    </w:pPr>
    <w:r w:rsidRPr="00F36E13">
      <w:rPr>
        <w:rFonts w:ascii="Times New Roman" w:hAnsi="Times New Roman" w:cs="Times New Roman"/>
        <w:b/>
        <w:bCs/>
        <w:sz w:val="16"/>
        <w:szCs w:val="16"/>
      </w:rPr>
      <w:t>Broj 114/26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9FE97" w14:textId="77777777" w:rsidR="00865B34" w:rsidRDefault="00865B34" w:rsidP="00936BD8">
      <w:pPr>
        <w:spacing w:after="0" w:line="240" w:lineRule="auto"/>
      </w:pPr>
      <w:r>
        <w:separator/>
      </w:r>
    </w:p>
  </w:footnote>
  <w:footnote w:type="continuationSeparator" w:id="0">
    <w:p w14:paraId="2A92FBF4" w14:textId="77777777" w:rsidR="00865B34" w:rsidRDefault="00865B34" w:rsidP="00936BD8">
      <w:pPr>
        <w:spacing w:after="0" w:line="240" w:lineRule="auto"/>
      </w:pPr>
      <w:r>
        <w:continuationSeparator/>
      </w:r>
    </w:p>
  </w:footnote>
  <w:footnote w:id="1">
    <w:p w14:paraId="3EB10A81" w14:textId="77777777" w:rsidR="00936BD8" w:rsidRDefault="00936BD8" w:rsidP="00936BD8">
      <w:pPr>
        <w:pStyle w:val="Tekstfusnote"/>
        <w:jc w:val="both"/>
        <w:rPr>
          <w:sz w:val="16"/>
          <w:szCs w:val="16"/>
        </w:rPr>
      </w:pPr>
      <w:r>
        <w:rPr>
          <w:rStyle w:val="Referencafusnote"/>
        </w:rPr>
        <w:footnoteRef/>
      </w:r>
      <w:r>
        <w:t xml:space="preserve"> </w:t>
      </w:r>
      <w:r w:rsidRPr="00C50C89">
        <w:rPr>
          <w:b/>
          <w:sz w:val="16"/>
          <w:szCs w:val="16"/>
        </w:rPr>
        <w:t xml:space="preserve">učinkovito </w:t>
      </w:r>
      <w:r>
        <w:rPr>
          <w:sz w:val="16"/>
          <w:szCs w:val="16"/>
        </w:rPr>
        <w:t>- ako su podaci cjeloviti, normativno je uređeno, upravljanje je pažnjom dobrog gospodara, uspostavljen sustav unutarnjih kontrola u svrhu praćenja upravljanja i raspolaganja nogometnim igralištima</w:t>
      </w:r>
    </w:p>
    <w:p w14:paraId="28ECD427" w14:textId="77777777" w:rsidR="00936BD8" w:rsidRDefault="00936BD8" w:rsidP="00936BD8">
      <w:pPr>
        <w:pStyle w:val="Tekstfusnote"/>
        <w:jc w:val="both"/>
        <w:rPr>
          <w:sz w:val="16"/>
          <w:szCs w:val="16"/>
        </w:rPr>
      </w:pPr>
      <w:r w:rsidRPr="00C50C89">
        <w:rPr>
          <w:b/>
          <w:sz w:val="16"/>
          <w:szCs w:val="16"/>
        </w:rPr>
        <w:t>učinkovito, pri čemu su potrebna određena poboljšanja</w:t>
      </w:r>
      <w:r>
        <w:rPr>
          <w:sz w:val="16"/>
          <w:szCs w:val="16"/>
        </w:rPr>
        <w:t xml:space="preserve"> - ako su utvrđeni određen propusti koji ne utječu bitno na upravljanje i raspolaganje nogometnim igralištima</w:t>
      </w:r>
    </w:p>
    <w:p w14:paraId="2093951E" w14:textId="77777777" w:rsidR="00936BD8" w:rsidRDefault="00936BD8" w:rsidP="00936BD8">
      <w:pPr>
        <w:pStyle w:val="Tekstfusnote"/>
        <w:jc w:val="both"/>
        <w:rPr>
          <w:sz w:val="16"/>
          <w:szCs w:val="16"/>
        </w:rPr>
      </w:pPr>
      <w:r w:rsidRPr="00C50C89">
        <w:rPr>
          <w:b/>
          <w:sz w:val="16"/>
          <w:szCs w:val="16"/>
        </w:rPr>
        <w:t>djelomično učinkovito</w:t>
      </w:r>
      <w:r>
        <w:rPr>
          <w:sz w:val="16"/>
          <w:szCs w:val="16"/>
        </w:rPr>
        <w:t xml:space="preserve"> - ako su utvrđene nepravilnosti i propusti u vezi evidentiranja i vođenja podataka, normativnog uređenja, upravljanja i raspolaganja te funkcioniranja sustava unutarnjih kontrola</w:t>
      </w:r>
    </w:p>
    <w:p w14:paraId="58CC552C" w14:textId="77777777" w:rsidR="00936BD8" w:rsidRDefault="00936BD8" w:rsidP="00936BD8">
      <w:pPr>
        <w:pStyle w:val="Tekstfusnote"/>
        <w:jc w:val="both"/>
        <w:rPr>
          <w:sz w:val="16"/>
          <w:szCs w:val="16"/>
        </w:rPr>
      </w:pPr>
      <w:r w:rsidRPr="00C50C89">
        <w:rPr>
          <w:b/>
          <w:sz w:val="16"/>
          <w:szCs w:val="16"/>
        </w:rPr>
        <w:t>neučinkovito</w:t>
      </w:r>
      <w:r>
        <w:rPr>
          <w:sz w:val="16"/>
          <w:szCs w:val="16"/>
        </w:rPr>
        <w:t xml:space="preserve"> - ukoliko su bitno utvrđeni propusti. </w:t>
      </w:r>
    </w:p>
    <w:p w14:paraId="31EC5872" w14:textId="77777777" w:rsidR="00936BD8" w:rsidRPr="00C14D3C" w:rsidRDefault="00936BD8" w:rsidP="00936BD8">
      <w:pPr>
        <w:pStyle w:val="Tekstfusnote"/>
        <w:rPr>
          <w:sz w:val="16"/>
          <w:szCs w:val="16"/>
        </w:rPr>
      </w:pPr>
    </w:p>
  </w:footnote>
  <w:footnote w:id="2">
    <w:p w14:paraId="5309D0A0" w14:textId="77777777" w:rsidR="00936BD8" w:rsidRPr="005318CF" w:rsidRDefault="00936BD8" w:rsidP="00936BD8">
      <w:pPr>
        <w:pStyle w:val="Tekstfusnote"/>
        <w:jc w:val="both"/>
        <w:rPr>
          <w:sz w:val="16"/>
          <w:szCs w:val="16"/>
        </w:rPr>
      </w:pPr>
      <w:r w:rsidRPr="005318CF">
        <w:rPr>
          <w:rStyle w:val="Referencafusnote"/>
        </w:rPr>
        <w:footnoteRef/>
      </w:r>
      <w:r w:rsidRPr="005318CF">
        <w:rPr>
          <w:rStyle w:val="Referencafusnote"/>
        </w:rPr>
        <w:t xml:space="preserve"> </w:t>
      </w:r>
      <w:r w:rsidRPr="005318CF">
        <w:rPr>
          <w:b/>
          <w:sz w:val="16"/>
          <w:szCs w:val="16"/>
        </w:rPr>
        <w:t>Načelo odgovornosti</w:t>
      </w:r>
      <w:r>
        <w:rPr>
          <w:sz w:val="16"/>
          <w:szCs w:val="16"/>
        </w:rPr>
        <w:t xml:space="preserve"> osigurava se propisivanjem ovlasti i dužnosti pojedinih nositelja funkcija upravljanja i raspolaganja imovinom, nadzorom nad upravljanjem imovinom, izvješćivanjem o postignutim ciljevima i učincima upravljanja i raspolaganja imovinom i poduzimanjem mjera protiv nositelja funkcija koji ne postupaju sukladno propisima.</w:t>
      </w:r>
    </w:p>
  </w:footnote>
  <w:footnote w:id="3">
    <w:p w14:paraId="3A956158" w14:textId="77777777" w:rsidR="00936BD8" w:rsidRPr="005318CF" w:rsidRDefault="00936BD8" w:rsidP="00936BD8">
      <w:pPr>
        <w:pStyle w:val="Tekstfusnote"/>
        <w:jc w:val="both"/>
        <w:rPr>
          <w:sz w:val="16"/>
          <w:szCs w:val="16"/>
        </w:rPr>
      </w:pPr>
      <w:r>
        <w:rPr>
          <w:rStyle w:val="Referencafusnote"/>
        </w:rPr>
        <w:footnoteRef/>
      </w:r>
      <w:r>
        <w:t xml:space="preserve"> </w:t>
      </w:r>
      <w:r w:rsidRPr="005318CF">
        <w:rPr>
          <w:b/>
          <w:sz w:val="16"/>
          <w:szCs w:val="16"/>
        </w:rPr>
        <w:t>Načelo javnosti</w:t>
      </w:r>
      <w:r>
        <w:rPr>
          <w:sz w:val="16"/>
          <w:szCs w:val="16"/>
        </w:rPr>
        <w:t xml:space="preserve"> upravljanja imovinom osigurava se propisivanjem preglednih pravila i kriterija upravljanja imovinom u propisima i drugim aktima koji se donose na temelju Zakona o upravljanju državnom imovinom te njihovom objavom, određivanjem ciljeva upravljanja imovinom u Strategiji upravljanja imovinom i Godišnjem planu upravljanja imovinom, redovitim upoznavanjem javnosti s aktivnostima tijela koja upravljaju imovinom i javnom objavom odluka o upravljanju imovinom.</w:t>
      </w:r>
    </w:p>
  </w:footnote>
  <w:footnote w:id="4">
    <w:p w14:paraId="0FC430EF" w14:textId="77777777" w:rsidR="00936BD8" w:rsidRPr="005318CF" w:rsidRDefault="00936BD8" w:rsidP="00936BD8">
      <w:pPr>
        <w:pStyle w:val="Tekstfusnote"/>
        <w:jc w:val="both"/>
        <w:rPr>
          <w:sz w:val="16"/>
          <w:szCs w:val="16"/>
        </w:rPr>
      </w:pPr>
      <w:r>
        <w:rPr>
          <w:rStyle w:val="Referencafusnote"/>
        </w:rPr>
        <w:footnoteRef/>
      </w:r>
      <w:r>
        <w:t xml:space="preserve"> </w:t>
      </w:r>
      <w:r w:rsidRPr="005318CF">
        <w:rPr>
          <w:b/>
          <w:sz w:val="16"/>
          <w:szCs w:val="16"/>
        </w:rPr>
        <w:t>Načelo ekonomičnosti</w:t>
      </w:r>
      <w:r>
        <w:rPr>
          <w:sz w:val="16"/>
          <w:szCs w:val="16"/>
        </w:rPr>
        <w:t xml:space="preserve"> imovinom upravlja se sukladno načelu ekonomičnosti radi ostvarivanja gospodarskih, infrastrukturnih, socijalnih i drugih javnih ciljeva.</w:t>
      </w:r>
    </w:p>
  </w:footnote>
  <w:footnote w:id="5">
    <w:p w14:paraId="7495EAA2" w14:textId="77777777" w:rsidR="00936BD8" w:rsidRPr="005318CF" w:rsidRDefault="00936BD8" w:rsidP="00936BD8">
      <w:pPr>
        <w:pStyle w:val="Tekstfusnote"/>
        <w:jc w:val="both"/>
        <w:rPr>
          <w:sz w:val="16"/>
          <w:szCs w:val="16"/>
        </w:rPr>
      </w:pPr>
      <w:r>
        <w:rPr>
          <w:rStyle w:val="Referencafusnote"/>
        </w:rPr>
        <w:footnoteRef/>
      </w:r>
      <w:r>
        <w:t xml:space="preserve"> </w:t>
      </w:r>
      <w:r w:rsidRPr="005318CF">
        <w:rPr>
          <w:b/>
          <w:sz w:val="16"/>
          <w:szCs w:val="16"/>
        </w:rPr>
        <w:t>N</w:t>
      </w:r>
      <w:r>
        <w:rPr>
          <w:b/>
          <w:sz w:val="16"/>
          <w:szCs w:val="16"/>
        </w:rPr>
        <w:t>ačel</w:t>
      </w:r>
      <w:r w:rsidRPr="005318CF">
        <w:rPr>
          <w:b/>
          <w:sz w:val="16"/>
          <w:szCs w:val="16"/>
        </w:rPr>
        <w:t>o predvidljivosti</w:t>
      </w:r>
      <w:r>
        <w:rPr>
          <w:sz w:val="16"/>
          <w:szCs w:val="16"/>
        </w:rPr>
        <w:t xml:space="preserve"> upravljanja i raspolaganja imovinom mora biti predvidljivo za upravu, dioničare i članove trgovačkih društava u kojima dionicama i poslovnim udjelima upravlja tijelo kojem je ta ovlast dana u nadležnost, odnosno suvlasnika i nositelje drugih stvarnih prava na nekretninama i ostalim pojavnim oblicima imovine. Ostvaruje se načelom jednakog postupanja u istim ili sličnim slučajevima.</w:t>
      </w:r>
    </w:p>
  </w:footnote>
  <w:footnote w:id="6">
    <w:p w14:paraId="36573054" w14:textId="77777777" w:rsidR="00936BD8" w:rsidRDefault="00936BD8" w:rsidP="00936BD8">
      <w:pPr>
        <w:pStyle w:val="Tekstfusnote"/>
        <w:jc w:val="both"/>
        <w:rPr>
          <w:sz w:val="16"/>
          <w:szCs w:val="16"/>
        </w:rPr>
      </w:pPr>
      <w:r>
        <w:rPr>
          <w:rStyle w:val="Referencafusnote"/>
        </w:rPr>
        <w:footnoteRef/>
      </w:r>
      <w:r>
        <w:t xml:space="preserve"> </w:t>
      </w:r>
      <w:r>
        <w:rPr>
          <w:b/>
          <w:sz w:val="16"/>
          <w:szCs w:val="16"/>
        </w:rPr>
        <w:t>3 boda - u</w:t>
      </w:r>
      <w:r w:rsidRPr="00C50C89">
        <w:rPr>
          <w:b/>
          <w:sz w:val="16"/>
          <w:szCs w:val="16"/>
        </w:rPr>
        <w:t xml:space="preserve">činkovito </w:t>
      </w:r>
      <w:r>
        <w:rPr>
          <w:sz w:val="16"/>
          <w:szCs w:val="16"/>
        </w:rPr>
        <w:t>- ako su podaci cjeloviti, normativno je uređeno, upravljanje je pažnjom dobrog gospodara, uspostavljen sustav unutarnjih kontrola u svrhu praćenja upravljanja i raspolaganja nogometnim igralištima.</w:t>
      </w:r>
    </w:p>
    <w:p w14:paraId="49E5DA83" w14:textId="77777777" w:rsidR="00936BD8" w:rsidRDefault="00936BD8" w:rsidP="00936BD8">
      <w:pPr>
        <w:pStyle w:val="Tekstfusnote"/>
        <w:jc w:val="both"/>
        <w:rPr>
          <w:sz w:val="16"/>
          <w:szCs w:val="16"/>
        </w:rPr>
      </w:pPr>
      <w:r>
        <w:rPr>
          <w:b/>
          <w:sz w:val="16"/>
          <w:szCs w:val="16"/>
        </w:rPr>
        <w:t>2 boda -  u</w:t>
      </w:r>
      <w:r w:rsidRPr="00C50C89">
        <w:rPr>
          <w:b/>
          <w:sz w:val="16"/>
          <w:szCs w:val="16"/>
        </w:rPr>
        <w:t>činkovito, pri čemu su potrebna određena poboljšanja</w:t>
      </w:r>
      <w:r>
        <w:rPr>
          <w:sz w:val="16"/>
          <w:szCs w:val="16"/>
        </w:rPr>
        <w:t xml:space="preserve"> - ako su utvrđeni određen propusti koji ne utječu bitno na upravljanje i raspolaganje nogometnim igralištima.</w:t>
      </w:r>
    </w:p>
    <w:p w14:paraId="11FC9ED2" w14:textId="77777777" w:rsidR="00936BD8" w:rsidRDefault="00936BD8" w:rsidP="00936BD8">
      <w:pPr>
        <w:pStyle w:val="Tekstfusnote"/>
        <w:jc w:val="both"/>
        <w:rPr>
          <w:sz w:val="16"/>
          <w:szCs w:val="16"/>
        </w:rPr>
      </w:pPr>
      <w:r>
        <w:rPr>
          <w:b/>
          <w:sz w:val="16"/>
          <w:szCs w:val="16"/>
        </w:rPr>
        <w:t>1 bod - d</w:t>
      </w:r>
      <w:r w:rsidRPr="00C50C89">
        <w:rPr>
          <w:b/>
          <w:sz w:val="16"/>
          <w:szCs w:val="16"/>
        </w:rPr>
        <w:t>jelomično učinkovito</w:t>
      </w:r>
      <w:r>
        <w:rPr>
          <w:sz w:val="16"/>
          <w:szCs w:val="16"/>
        </w:rPr>
        <w:t xml:space="preserve"> - ako su utvrđene nepravilnosti i propusti u vezi evidentiranja i vođenja podataka, normativnog uređenja, upravljanja i raspolaganja te funkcioniranja sustava unutarnjih kontrola.</w:t>
      </w:r>
    </w:p>
    <w:p w14:paraId="23659FDA" w14:textId="77777777" w:rsidR="00936BD8" w:rsidRDefault="00936BD8" w:rsidP="00936BD8">
      <w:pPr>
        <w:pStyle w:val="Tekstfusnote"/>
        <w:jc w:val="both"/>
      </w:pPr>
      <w:r>
        <w:rPr>
          <w:b/>
          <w:sz w:val="16"/>
          <w:szCs w:val="16"/>
        </w:rPr>
        <w:t>0 bodova - n</w:t>
      </w:r>
      <w:r w:rsidRPr="00C50C89">
        <w:rPr>
          <w:b/>
          <w:sz w:val="16"/>
          <w:szCs w:val="16"/>
        </w:rPr>
        <w:t>eučinkovito</w:t>
      </w:r>
      <w:r>
        <w:rPr>
          <w:sz w:val="16"/>
          <w:szCs w:val="16"/>
        </w:rPr>
        <w:t xml:space="preserve"> - ukoliko su bitno utvrđeni propusti.</w:t>
      </w:r>
    </w:p>
  </w:footnote>
  <w:footnote w:id="7">
    <w:p w14:paraId="0CB24591" w14:textId="77777777" w:rsidR="00936BD8" w:rsidRPr="005318CF" w:rsidRDefault="00936BD8" w:rsidP="00936BD8">
      <w:pPr>
        <w:pStyle w:val="Tekstfusnote"/>
        <w:jc w:val="both"/>
        <w:rPr>
          <w:sz w:val="16"/>
          <w:szCs w:val="16"/>
        </w:rPr>
      </w:pPr>
      <w:r w:rsidRPr="005318CF">
        <w:rPr>
          <w:rStyle w:val="Referencafusnote"/>
        </w:rPr>
        <w:footnoteRef/>
      </w:r>
      <w:r w:rsidRPr="005318CF">
        <w:rPr>
          <w:rStyle w:val="Referencafusnote"/>
        </w:rPr>
        <w:t xml:space="preserve"> </w:t>
      </w:r>
      <w:r w:rsidRPr="005318CF">
        <w:rPr>
          <w:sz w:val="16"/>
          <w:szCs w:val="16"/>
        </w:rPr>
        <w:t>Ibidem</w:t>
      </w:r>
    </w:p>
    <w:p w14:paraId="2E237736" w14:textId="77777777" w:rsidR="00936BD8" w:rsidRDefault="00936BD8" w:rsidP="00936BD8">
      <w:pPr>
        <w:pStyle w:val="Tekstfusnot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482863"/>
      <w:docPartObj>
        <w:docPartGallery w:val="Page Numbers (Top of Page)"/>
        <w:docPartUnique/>
      </w:docPartObj>
    </w:sdtPr>
    <w:sdtContent>
      <w:p w14:paraId="3986F7D1" w14:textId="767EF339" w:rsidR="00C5244B" w:rsidRDefault="00C5244B">
        <w:pPr>
          <w:pStyle w:val="Zaglavlje"/>
          <w:jc w:val="center"/>
        </w:pPr>
        <w:r>
          <w:fldChar w:fldCharType="begin"/>
        </w:r>
        <w:r>
          <w:instrText>PAGE   \* MERGEFORMAT</w:instrText>
        </w:r>
        <w:r>
          <w:fldChar w:fldCharType="separate"/>
        </w:r>
        <w:r>
          <w:t>2</w:t>
        </w:r>
        <w:r>
          <w:fldChar w:fldCharType="end"/>
        </w:r>
      </w:p>
    </w:sdtContent>
  </w:sdt>
  <w:p w14:paraId="4D0F0214" w14:textId="77777777" w:rsidR="00C5244B" w:rsidRDefault="00C5244B">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10082"/>
    <w:multiLevelType w:val="multilevel"/>
    <w:tmpl w:val="42BC7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C32356"/>
    <w:multiLevelType w:val="hybridMultilevel"/>
    <w:tmpl w:val="ABAC89A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4B71E7D"/>
    <w:multiLevelType w:val="hybridMultilevel"/>
    <w:tmpl w:val="C33438A2"/>
    <w:lvl w:ilvl="0" w:tplc="EECA410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8054989"/>
    <w:multiLevelType w:val="hybridMultilevel"/>
    <w:tmpl w:val="A5A400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B7C3F7D"/>
    <w:multiLevelType w:val="hybridMultilevel"/>
    <w:tmpl w:val="C7D0ECAE"/>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BA90032"/>
    <w:multiLevelType w:val="hybridMultilevel"/>
    <w:tmpl w:val="F7F2C9F6"/>
    <w:lvl w:ilvl="0" w:tplc="1706A4A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5422E5E"/>
    <w:multiLevelType w:val="hybridMultilevel"/>
    <w:tmpl w:val="75166478"/>
    <w:lvl w:ilvl="0" w:tplc="3C1ECBA0">
      <w:start w:val="1"/>
      <w:numFmt w:val="bullet"/>
      <w:lvlText w:val="-"/>
      <w:lvlJc w:val="left"/>
      <w:pPr>
        <w:ind w:left="1080" w:hanging="360"/>
      </w:pPr>
      <w:rPr>
        <w:rFonts w:ascii="Aptos" w:eastAsiaTheme="minorHAnsi" w:hAnsi="Apto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831329C"/>
    <w:multiLevelType w:val="multilevel"/>
    <w:tmpl w:val="A9687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040457"/>
    <w:multiLevelType w:val="multilevel"/>
    <w:tmpl w:val="7E82C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DA4766"/>
    <w:multiLevelType w:val="multilevel"/>
    <w:tmpl w:val="B81A60D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7AB7B96"/>
    <w:multiLevelType w:val="hybridMultilevel"/>
    <w:tmpl w:val="33F6ACE6"/>
    <w:lvl w:ilvl="0" w:tplc="241EE232">
      <w:start w:val="1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28767C61"/>
    <w:multiLevelType w:val="hybridMultilevel"/>
    <w:tmpl w:val="B1C09316"/>
    <w:lvl w:ilvl="0" w:tplc="1706A4A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A2755D1"/>
    <w:multiLevelType w:val="multilevel"/>
    <w:tmpl w:val="D6481DC0"/>
    <w:lvl w:ilvl="0">
      <w:start w:val="1"/>
      <w:numFmt w:val="decimal"/>
      <w:lvlText w:val="%1."/>
      <w:lvlJc w:val="left"/>
      <w:pPr>
        <w:ind w:left="492" w:hanging="49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CF0348F"/>
    <w:multiLevelType w:val="multilevel"/>
    <w:tmpl w:val="0888B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767B27"/>
    <w:multiLevelType w:val="multilevel"/>
    <w:tmpl w:val="CEC61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0CF7F57"/>
    <w:multiLevelType w:val="hybridMultilevel"/>
    <w:tmpl w:val="FA901932"/>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12B51C4"/>
    <w:multiLevelType w:val="hybridMultilevel"/>
    <w:tmpl w:val="2D509E84"/>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445815F0"/>
    <w:multiLevelType w:val="hybridMultilevel"/>
    <w:tmpl w:val="834A3E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49532CDF"/>
    <w:multiLevelType w:val="hybridMultilevel"/>
    <w:tmpl w:val="23EC9B9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4BF94CFA"/>
    <w:multiLevelType w:val="hybridMultilevel"/>
    <w:tmpl w:val="D21623C6"/>
    <w:lvl w:ilvl="0" w:tplc="EECA410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4CD54526"/>
    <w:multiLevelType w:val="hybridMultilevel"/>
    <w:tmpl w:val="D51E7A82"/>
    <w:lvl w:ilvl="0" w:tplc="041A0005">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4E9A1CD0"/>
    <w:multiLevelType w:val="hybridMultilevel"/>
    <w:tmpl w:val="3F423BEA"/>
    <w:lvl w:ilvl="0" w:tplc="1706A4A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51A16515"/>
    <w:multiLevelType w:val="hybridMultilevel"/>
    <w:tmpl w:val="AAB08C42"/>
    <w:lvl w:ilvl="0" w:tplc="D9DC890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B1C0695"/>
    <w:multiLevelType w:val="hybridMultilevel"/>
    <w:tmpl w:val="2E305DC6"/>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10E1887"/>
    <w:multiLevelType w:val="hybridMultilevel"/>
    <w:tmpl w:val="82A43844"/>
    <w:lvl w:ilvl="0" w:tplc="59884944">
      <w:start w:val="2"/>
      <w:numFmt w:val="bullet"/>
      <w:lvlText w:val="-"/>
      <w:lvlJc w:val="left"/>
      <w:pPr>
        <w:ind w:left="643" w:hanging="360"/>
      </w:pPr>
      <w:rPr>
        <w:rFonts w:ascii="Times New Roman" w:eastAsia="Times New Roman" w:hAnsi="Times New Roman" w:cs="Times New Roman" w:hint="default"/>
      </w:rPr>
    </w:lvl>
    <w:lvl w:ilvl="1" w:tplc="041A0003" w:tentative="1">
      <w:start w:val="1"/>
      <w:numFmt w:val="bullet"/>
      <w:lvlText w:val="o"/>
      <w:lvlJc w:val="left"/>
      <w:pPr>
        <w:ind w:left="1363" w:hanging="360"/>
      </w:pPr>
      <w:rPr>
        <w:rFonts w:ascii="Courier New" w:hAnsi="Courier New" w:cs="Courier New" w:hint="default"/>
      </w:rPr>
    </w:lvl>
    <w:lvl w:ilvl="2" w:tplc="041A0005" w:tentative="1">
      <w:start w:val="1"/>
      <w:numFmt w:val="bullet"/>
      <w:lvlText w:val=""/>
      <w:lvlJc w:val="left"/>
      <w:pPr>
        <w:ind w:left="2083" w:hanging="360"/>
      </w:pPr>
      <w:rPr>
        <w:rFonts w:ascii="Wingdings" w:hAnsi="Wingdings" w:hint="default"/>
      </w:rPr>
    </w:lvl>
    <w:lvl w:ilvl="3" w:tplc="041A0001" w:tentative="1">
      <w:start w:val="1"/>
      <w:numFmt w:val="bullet"/>
      <w:lvlText w:val=""/>
      <w:lvlJc w:val="left"/>
      <w:pPr>
        <w:ind w:left="2803" w:hanging="360"/>
      </w:pPr>
      <w:rPr>
        <w:rFonts w:ascii="Symbol" w:hAnsi="Symbol" w:hint="default"/>
      </w:rPr>
    </w:lvl>
    <w:lvl w:ilvl="4" w:tplc="041A0003" w:tentative="1">
      <w:start w:val="1"/>
      <w:numFmt w:val="bullet"/>
      <w:lvlText w:val="o"/>
      <w:lvlJc w:val="left"/>
      <w:pPr>
        <w:ind w:left="3523" w:hanging="360"/>
      </w:pPr>
      <w:rPr>
        <w:rFonts w:ascii="Courier New" w:hAnsi="Courier New" w:cs="Courier New" w:hint="default"/>
      </w:rPr>
    </w:lvl>
    <w:lvl w:ilvl="5" w:tplc="041A0005" w:tentative="1">
      <w:start w:val="1"/>
      <w:numFmt w:val="bullet"/>
      <w:lvlText w:val=""/>
      <w:lvlJc w:val="left"/>
      <w:pPr>
        <w:ind w:left="4243" w:hanging="360"/>
      </w:pPr>
      <w:rPr>
        <w:rFonts w:ascii="Wingdings" w:hAnsi="Wingdings" w:hint="default"/>
      </w:rPr>
    </w:lvl>
    <w:lvl w:ilvl="6" w:tplc="041A0001" w:tentative="1">
      <w:start w:val="1"/>
      <w:numFmt w:val="bullet"/>
      <w:lvlText w:val=""/>
      <w:lvlJc w:val="left"/>
      <w:pPr>
        <w:ind w:left="4963" w:hanging="360"/>
      </w:pPr>
      <w:rPr>
        <w:rFonts w:ascii="Symbol" w:hAnsi="Symbol" w:hint="default"/>
      </w:rPr>
    </w:lvl>
    <w:lvl w:ilvl="7" w:tplc="041A0003" w:tentative="1">
      <w:start w:val="1"/>
      <w:numFmt w:val="bullet"/>
      <w:lvlText w:val="o"/>
      <w:lvlJc w:val="left"/>
      <w:pPr>
        <w:ind w:left="5683" w:hanging="360"/>
      </w:pPr>
      <w:rPr>
        <w:rFonts w:ascii="Courier New" w:hAnsi="Courier New" w:cs="Courier New" w:hint="default"/>
      </w:rPr>
    </w:lvl>
    <w:lvl w:ilvl="8" w:tplc="041A0005" w:tentative="1">
      <w:start w:val="1"/>
      <w:numFmt w:val="bullet"/>
      <w:lvlText w:val=""/>
      <w:lvlJc w:val="left"/>
      <w:pPr>
        <w:ind w:left="6403" w:hanging="360"/>
      </w:pPr>
      <w:rPr>
        <w:rFonts w:ascii="Wingdings" w:hAnsi="Wingdings" w:hint="default"/>
      </w:rPr>
    </w:lvl>
  </w:abstractNum>
  <w:abstractNum w:abstractNumId="25" w15:restartNumberingAfterBreak="0">
    <w:nsid w:val="63557AFE"/>
    <w:multiLevelType w:val="hybridMultilevel"/>
    <w:tmpl w:val="7AE4DCC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675A28EA"/>
    <w:multiLevelType w:val="hybridMultilevel"/>
    <w:tmpl w:val="8EF4A2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7B7C0F8D"/>
    <w:multiLevelType w:val="hybridMultilevel"/>
    <w:tmpl w:val="76681990"/>
    <w:lvl w:ilvl="0" w:tplc="2E1A22F6">
      <w:start w:val="10"/>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7EB66CB3"/>
    <w:multiLevelType w:val="hybridMultilevel"/>
    <w:tmpl w:val="DD0820B0"/>
    <w:lvl w:ilvl="0" w:tplc="EECA410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7F596047"/>
    <w:multiLevelType w:val="hybridMultilevel"/>
    <w:tmpl w:val="86062A0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515383259">
    <w:abstractNumId w:val="29"/>
  </w:num>
  <w:num w:numId="2" w16cid:durableId="1193150141">
    <w:abstractNumId w:val="16"/>
  </w:num>
  <w:num w:numId="3" w16cid:durableId="1831677382">
    <w:abstractNumId w:val="25"/>
  </w:num>
  <w:num w:numId="4" w16cid:durableId="999767682">
    <w:abstractNumId w:val="1"/>
  </w:num>
  <w:num w:numId="5" w16cid:durableId="1630360848">
    <w:abstractNumId w:val="19"/>
  </w:num>
  <w:num w:numId="6" w16cid:durableId="1765763002">
    <w:abstractNumId w:val="26"/>
  </w:num>
  <w:num w:numId="7" w16cid:durableId="555357621">
    <w:abstractNumId w:val="28"/>
  </w:num>
  <w:num w:numId="8" w16cid:durableId="397436783">
    <w:abstractNumId w:val="2"/>
  </w:num>
  <w:num w:numId="9" w16cid:durableId="667833193">
    <w:abstractNumId w:val="11"/>
  </w:num>
  <w:num w:numId="10" w16cid:durableId="320699745">
    <w:abstractNumId w:val="22"/>
  </w:num>
  <w:num w:numId="11" w16cid:durableId="1576938216">
    <w:abstractNumId w:val="20"/>
  </w:num>
  <w:num w:numId="12" w16cid:durableId="1966303328">
    <w:abstractNumId w:val="27"/>
  </w:num>
  <w:num w:numId="13" w16cid:durableId="1955860594">
    <w:abstractNumId w:val="7"/>
  </w:num>
  <w:num w:numId="14" w16cid:durableId="580065323">
    <w:abstractNumId w:val="14"/>
  </w:num>
  <w:num w:numId="15" w16cid:durableId="1098985825">
    <w:abstractNumId w:val="3"/>
  </w:num>
  <w:num w:numId="16" w16cid:durableId="141586830">
    <w:abstractNumId w:val="10"/>
  </w:num>
  <w:num w:numId="17" w16cid:durableId="1936286261">
    <w:abstractNumId w:val="21"/>
  </w:num>
  <w:num w:numId="18" w16cid:durableId="1501893591">
    <w:abstractNumId w:val="4"/>
  </w:num>
  <w:num w:numId="19" w16cid:durableId="282464236">
    <w:abstractNumId w:val="15"/>
  </w:num>
  <w:num w:numId="20" w16cid:durableId="741488781">
    <w:abstractNumId w:val="18"/>
  </w:num>
  <w:num w:numId="21" w16cid:durableId="1554318052">
    <w:abstractNumId w:val="12"/>
  </w:num>
  <w:num w:numId="22" w16cid:durableId="1801335252">
    <w:abstractNumId w:val="17"/>
  </w:num>
  <w:num w:numId="23" w16cid:durableId="1057362334">
    <w:abstractNumId w:val="5"/>
  </w:num>
  <w:num w:numId="24" w16cid:durableId="735470632">
    <w:abstractNumId w:val="23"/>
  </w:num>
  <w:num w:numId="25" w16cid:durableId="559442663">
    <w:abstractNumId w:val="8"/>
  </w:num>
  <w:num w:numId="26" w16cid:durableId="1120995918">
    <w:abstractNumId w:val="13"/>
  </w:num>
  <w:num w:numId="27" w16cid:durableId="857430951">
    <w:abstractNumId w:val="0"/>
  </w:num>
  <w:num w:numId="28" w16cid:durableId="1424913789">
    <w:abstractNumId w:val="9"/>
  </w:num>
  <w:num w:numId="29" w16cid:durableId="944309768">
    <w:abstractNumId w:val="6"/>
  </w:num>
  <w:num w:numId="30" w16cid:durableId="101615201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6BD8"/>
    <w:rsid w:val="00023D9C"/>
    <w:rsid w:val="000E5C9F"/>
    <w:rsid w:val="0035794C"/>
    <w:rsid w:val="004537EE"/>
    <w:rsid w:val="004A2DD0"/>
    <w:rsid w:val="00595D83"/>
    <w:rsid w:val="00865B34"/>
    <w:rsid w:val="0087780E"/>
    <w:rsid w:val="008B79F3"/>
    <w:rsid w:val="00936BD8"/>
    <w:rsid w:val="00A2282D"/>
    <w:rsid w:val="00B61B77"/>
    <w:rsid w:val="00BA4AAB"/>
    <w:rsid w:val="00C5244B"/>
    <w:rsid w:val="00C67AFC"/>
    <w:rsid w:val="00CE48EB"/>
    <w:rsid w:val="00DE2476"/>
    <w:rsid w:val="00F36E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C7FCC1"/>
  <w15:chartTrackingRefBased/>
  <w15:docId w15:val="{A48CD786-DA9C-431D-8E89-6C539C21A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hr-HR"/>
    </w:rPr>
  </w:style>
  <w:style w:type="paragraph" w:styleId="Naslov1">
    <w:name w:val="heading 1"/>
    <w:basedOn w:val="Normal"/>
    <w:next w:val="Normal"/>
    <w:link w:val="Naslov1Char"/>
    <w:uiPriority w:val="9"/>
    <w:qFormat/>
    <w:rsid w:val="00936BD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ormal"/>
    <w:next w:val="Normal"/>
    <w:link w:val="Naslov2Char"/>
    <w:uiPriority w:val="9"/>
    <w:unhideWhenUsed/>
    <w:qFormat/>
    <w:rsid w:val="00936BD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ormal"/>
    <w:next w:val="Normal"/>
    <w:link w:val="Naslov3Char"/>
    <w:uiPriority w:val="9"/>
    <w:unhideWhenUsed/>
    <w:qFormat/>
    <w:rsid w:val="00936BD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ormal"/>
    <w:next w:val="Normal"/>
    <w:link w:val="Naslov4Char"/>
    <w:uiPriority w:val="9"/>
    <w:semiHidden/>
    <w:unhideWhenUsed/>
    <w:qFormat/>
    <w:rsid w:val="00936BD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ormal"/>
    <w:next w:val="Normal"/>
    <w:link w:val="Naslov5Char"/>
    <w:uiPriority w:val="9"/>
    <w:semiHidden/>
    <w:unhideWhenUsed/>
    <w:qFormat/>
    <w:rsid w:val="00936BD8"/>
    <w:pPr>
      <w:keepNext/>
      <w:keepLines/>
      <w:spacing w:before="80" w:after="40"/>
      <w:outlineLvl w:val="4"/>
    </w:pPr>
    <w:rPr>
      <w:rFonts w:eastAsiaTheme="majorEastAsia" w:cstheme="majorBidi"/>
      <w:color w:val="0F4761" w:themeColor="accent1" w:themeShade="BF"/>
    </w:rPr>
  </w:style>
  <w:style w:type="paragraph" w:styleId="Naslov6">
    <w:name w:val="heading 6"/>
    <w:basedOn w:val="Normal"/>
    <w:next w:val="Normal"/>
    <w:link w:val="Naslov6Char"/>
    <w:uiPriority w:val="9"/>
    <w:semiHidden/>
    <w:unhideWhenUsed/>
    <w:qFormat/>
    <w:rsid w:val="00936BD8"/>
    <w:pPr>
      <w:keepNext/>
      <w:keepLines/>
      <w:spacing w:before="40" w:after="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936BD8"/>
    <w:pPr>
      <w:keepNext/>
      <w:keepLines/>
      <w:spacing w:before="40" w:after="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936BD8"/>
    <w:pPr>
      <w:keepNext/>
      <w:keepLines/>
      <w:spacing w:after="0"/>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936BD8"/>
    <w:pPr>
      <w:keepNext/>
      <w:keepLines/>
      <w:spacing w:after="0"/>
      <w:outlineLvl w:val="8"/>
    </w:pPr>
    <w:rPr>
      <w:rFonts w:eastAsiaTheme="majorEastAsia" w:cstheme="majorBidi"/>
      <w:color w:val="272727" w:themeColor="text1" w:themeTint="D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936BD8"/>
    <w:rPr>
      <w:rFonts w:asciiTheme="majorHAnsi" w:eastAsiaTheme="majorEastAsia" w:hAnsiTheme="majorHAnsi" w:cstheme="majorBidi"/>
      <w:color w:val="0F4761" w:themeColor="accent1" w:themeShade="BF"/>
      <w:sz w:val="40"/>
      <w:szCs w:val="40"/>
      <w:lang w:val="hr-HR"/>
    </w:rPr>
  </w:style>
  <w:style w:type="character" w:customStyle="1" w:styleId="Naslov2Char">
    <w:name w:val="Naslov 2 Char"/>
    <w:basedOn w:val="Zadanifontodlomka"/>
    <w:link w:val="Naslov2"/>
    <w:uiPriority w:val="9"/>
    <w:rsid w:val="00936BD8"/>
    <w:rPr>
      <w:rFonts w:asciiTheme="majorHAnsi" w:eastAsiaTheme="majorEastAsia" w:hAnsiTheme="majorHAnsi" w:cstheme="majorBidi"/>
      <w:color w:val="0F4761" w:themeColor="accent1" w:themeShade="BF"/>
      <w:sz w:val="32"/>
      <w:szCs w:val="32"/>
      <w:lang w:val="hr-HR"/>
    </w:rPr>
  </w:style>
  <w:style w:type="character" w:customStyle="1" w:styleId="Naslov3Char">
    <w:name w:val="Naslov 3 Char"/>
    <w:basedOn w:val="Zadanifontodlomka"/>
    <w:link w:val="Naslov3"/>
    <w:uiPriority w:val="9"/>
    <w:rsid w:val="00936BD8"/>
    <w:rPr>
      <w:rFonts w:eastAsiaTheme="majorEastAsia" w:cstheme="majorBidi"/>
      <w:color w:val="0F4761" w:themeColor="accent1" w:themeShade="BF"/>
      <w:sz w:val="28"/>
      <w:szCs w:val="28"/>
      <w:lang w:val="hr-HR"/>
    </w:rPr>
  </w:style>
  <w:style w:type="character" w:customStyle="1" w:styleId="Naslov4Char">
    <w:name w:val="Naslov 4 Char"/>
    <w:basedOn w:val="Zadanifontodlomka"/>
    <w:link w:val="Naslov4"/>
    <w:uiPriority w:val="9"/>
    <w:semiHidden/>
    <w:rsid w:val="00936BD8"/>
    <w:rPr>
      <w:rFonts w:eastAsiaTheme="majorEastAsia" w:cstheme="majorBidi"/>
      <w:i/>
      <w:iCs/>
      <w:color w:val="0F4761" w:themeColor="accent1" w:themeShade="BF"/>
      <w:lang w:val="hr-HR"/>
    </w:rPr>
  </w:style>
  <w:style w:type="character" w:customStyle="1" w:styleId="Naslov5Char">
    <w:name w:val="Naslov 5 Char"/>
    <w:basedOn w:val="Zadanifontodlomka"/>
    <w:link w:val="Naslov5"/>
    <w:uiPriority w:val="9"/>
    <w:semiHidden/>
    <w:rsid w:val="00936BD8"/>
    <w:rPr>
      <w:rFonts w:eastAsiaTheme="majorEastAsia" w:cstheme="majorBidi"/>
      <w:color w:val="0F4761" w:themeColor="accent1" w:themeShade="BF"/>
      <w:lang w:val="hr-HR"/>
    </w:rPr>
  </w:style>
  <w:style w:type="character" w:customStyle="1" w:styleId="Naslov6Char">
    <w:name w:val="Naslov 6 Char"/>
    <w:basedOn w:val="Zadanifontodlomka"/>
    <w:link w:val="Naslov6"/>
    <w:uiPriority w:val="9"/>
    <w:semiHidden/>
    <w:rsid w:val="00936BD8"/>
    <w:rPr>
      <w:rFonts w:eastAsiaTheme="majorEastAsia" w:cstheme="majorBidi"/>
      <w:i/>
      <w:iCs/>
      <w:color w:val="595959" w:themeColor="text1" w:themeTint="A6"/>
      <w:lang w:val="hr-HR"/>
    </w:rPr>
  </w:style>
  <w:style w:type="character" w:customStyle="1" w:styleId="Naslov7Char">
    <w:name w:val="Naslov 7 Char"/>
    <w:basedOn w:val="Zadanifontodlomka"/>
    <w:link w:val="Naslov7"/>
    <w:uiPriority w:val="9"/>
    <w:semiHidden/>
    <w:rsid w:val="00936BD8"/>
    <w:rPr>
      <w:rFonts w:eastAsiaTheme="majorEastAsia" w:cstheme="majorBidi"/>
      <w:color w:val="595959" w:themeColor="text1" w:themeTint="A6"/>
      <w:lang w:val="hr-HR"/>
    </w:rPr>
  </w:style>
  <w:style w:type="character" w:customStyle="1" w:styleId="Naslov8Char">
    <w:name w:val="Naslov 8 Char"/>
    <w:basedOn w:val="Zadanifontodlomka"/>
    <w:link w:val="Naslov8"/>
    <w:uiPriority w:val="9"/>
    <w:semiHidden/>
    <w:rsid w:val="00936BD8"/>
    <w:rPr>
      <w:rFonts w:eastAsiaTheme="majorEastAsia" w:cstheme="majorBidi"/>
      <w:i/>
      <w:iCs/>
      <w:color w:val="272727" w:themeColor="text1" w:themeTint="D8"/>
      <w:lang w:val="hr-HR"/>
    </w:rPr>
  </w:style>
  <w:style w:type="character" w:customStyle="1" w:styleId="Naslov9Char">
    <w:name w:val="Naslov 9 Char"/>
    <w:basedOn w:val="Zadanifontodlomka"/>
    <w:link w:val="Naslov9"/>
    <w:uiPriority w:val="9"/>
    <w:semiHidden/>
    <w:rsid w:val="00936BD8"/>
    <w:rPr>
      <w:rFonts w:eastAsiaTheme="majorEastAsia" w:cstheme="majorBidi"/>
      <w:color w:val="272727" w:themeColor="text1" w:themeTint="D8"/>
      <w:lang w:val="hr-HR"/>
    </w:rPr>
  </w:style>
  <w:style w:type="paragraph" w:styleId="Naslov">
    <w:name w:val="Title"/>
    <w:basedOn w:val="Normal"/>
    <w:next w:val="Normal"/>
    <w:link w:val="NaslovChar"/>
    <w:uiPriority w:val="10"/>
    <w:qFormat/>
    <w:rsid w:val="00936BD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936BD8"/>
    <w:rPr>
      <w:rFonts w:asciiTheme="majorHAnsi" w:eastAsiaTheme="majorEastAsia" w:hAnsiTheme="majorHAnsi" w:cstheme="majorBidi"/>
      <w:spacing w:val="-10"/>
      <w:kern w:val="28"/>
      <w:sz w:val="56"/>
      <w:szCs w:val="56"/>
      <w:lang w:val="hr-HR"/>
    </w:rPr>
  </w:style>
  <w:style w:type="paragraph" w:styleId="Podnaslov">
    <w:name w:val="Subtitle"/>
    <w:basedOn w:val="Normal"/>
    <w:next w:val="Normal"/>
    <w:link w:val="PodnaslovChar"/>
    <w:uiPriority w:val="11"/>
    <w:qFormat/>
    <w:rsid w:val="00936BD8"/>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Zadanifontodlomka"/>
    <w:link w:val="Podnaslov"/>
    <w:uiPriority w:val="11"/>
    <w:rsid w:val="00936BD8"/>
    <w:rPr>
      <w:rFonts w:eastAsiaTheme="majorEastAsia" w:cstheme="majorBidi"/>
      <w:color w:val="595959" w:themeColor="text1" w:themeTint="A6"/>
      <w:spacing w:val="15"/>
      <w:sz w:val="28"/>
      <w:szCs w:val="28"/>
      <w:lang w:val="hr-HR"/>
    </w:rPr>
  </w:style>
  <w:style w:type="paragraph" w:styleId="Citat">
    <w:name w:val="Quote"/>
    <w:basedOn w:val="Normal"/>
    <w:next w:val="Normal"/>
    <w:link w:val="CitatChar"/>
    <w:uiPriority w:val="29"/>
    <w:qFormat/>
    <w:rsid w:val="00936BD8"/>
    <w:pPr>
      <w:spacing w:before="160"/>
      <w:jc w:val="center"/>
    </w:pPr>
    <w:rPr>
      <w:i/>
      <w:iCs/>
      <w:color w:val="404040" w:themeColor="text1" w:themeTint="BF"/>
    </w:rPr>
  </w:style>
  <w:style w:type="character" w:customStyle="1" w:styleId="CitatChar">
    <w:name w:val="Citat Char"/>
    <w:basedOn w:val="Zadanifontodlomka"/>
    <w:link w:val="Citat"/>
    <w:uiPriority w:val="29"/>
    <w:rsid w:val="00936BD8"/>
    <w:rPr>
      <w:i/>
      <w:iCs/>
      <w:color w:val="404040" w:themeColor="text1" w:themeTint="BF"/>
      <w:lang w:val="hr-HR"/>
    </w:rPr>
  </w:style>
  <w:style w:type="paragraph" w:styleId="Odlomakpopisa">
    <w:name w:val="List Paragraph"/>
    <w:basedOn w:val="Normal"/>
    <w:link w:val="OdlomakpopisaChar"/>
    <w:uiPriority w:val="34"/>
    <w:qFormat/>
    <w:rsid w:val="00936BD8"/>
    <w:pPr>
      <w:ind w:left="720"/>
      <w:contextualSpacing/>
    </w:pPr>
  </w:style>
  <w:style w:type="character" w:styleId="Jakoisticanje">
    <w:name w:val="Intense Emphasis"/>
    <w:basedOn w:val="Zadanifontodlomka"/>
    <w:uiPriority w:val="21"/>
    <w:qFormat/>
    <w:rsid w:val="00936BD8"/>
    <w:rPr>
      <w:i/>
      <w:iCs/>
      <w:color w:val="0F4761" w:themeColor="accent1" w:themeShade="BF"/>
    </w:rPr>
  </w:style>
  <w:style w:type="paragraph" w:styleId="Naglaencitat">
    <w:name w:val="Intense Quote"/>
    <w:basedOn w:val="Normal"/>
    <w:next w:val="Normal"/>
    <w:link w:val="NaglaencitatChar"/>
    <w:uiPriority w:val="30"/>
    <w:qFormat/>
    <w:rsid w:val="00936BD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NaglaencitatChar">
    <w:name w:val="Naglašen citat Char"/>
    <w:basedOn w:val="Zadanifontodlomka"/>
    <w:link w:val="Naglaencitat"/>
    <w:uiPriority w:val="30"/>
    <w:rsid w:val="00936BD8"/>
    <w:rPr>
      <w:i/>
      <w:iCs/>
      <w:color w:val="0F4761" w:themeColor="accent1" w:themeShade="BF"/>
      <w:lang w:val="hr-HR"/>
    </w:rPr>
  </w:style>
  <w:style w:type="character" w:styleId="Istaknutareferenca">
    <w:name w:val="Intense Reference"/>
    <w:basedOn w:val="Zadanifontodlomka"/>
    <w:uiPriority w:val="32"/>
    <w:qFormat/>
    <w:rsid w:val="00936BD8"/>
    <w:rPr>
      <w:b/>
      <w:bCs/>
      <w:smallCaps/>
      <w:color w:val="0F4761" w:themeColor="accent1" w:themeShade="BF"/>
      <w:spacing w:val="5"/>
    </w:rPr>
  </w:style>
  <w:style w:type="paragraph" w:customStyle="1" w:styleId="t-9-8-bez-uvl">
    <w:name w:val="t-9-8-bez-uvl"/>
    <w:basedOn w:val="Normal"/>
    <w:rsid w:val="00936BD8"/>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table" w:styleId="Reetkatablice">
    <w:name w:val="Table Grid"/>
    <w:basedOn w:val="Obinatablica"/>
    <w:uiPriority w:val="39"/>
    <w:rsid w:val="00936BD8"/>
    <w:pPr>
      <w:spacing w:after="0" w:line="240" w:lineRule="auto"/>
    </w:pPr>
    <w:rPr>
      <w:kern w:val="0"/>
      <w:lang w:val="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pisslike">
    <w:name w:val="caption"/>
    <w:basedOn w:val="Normal"/>
    <w:next w:val="Normal"/>
    <w:uiPriority w:val="35"/>
    <w:unhideWhenUsed/>
    <w:qFormat/>
    <w:rsid w:val="00936BD8"/>
    <w:pPr>
      <w:spacing w:after="200" w:line="240" w:lineRule="auto"/>
    </w:pPr>
    <w:rPr>
      <w:b/>
      <w:bCs/>
      <w:color w:val="156082" w:themeColor="accent1"/>
      <w:kern w:val="0"/>
      <w:sz w:val="18"/>
      <w:szCs w:val="18"/>
      <w14:ligatures w14:val="none"/>
    </w:rPr>
  </w:style>
  <w:style w:type="paragraph" w:styleId="Tekstfusnote">
    <w:name w:val="footnote text"/>
    <w:basedOn w:val="Normal"/>
    <w:link w:val="TekstfusnoteChar"/>
    <w:uiPriority w:val="99"/>
    <w:unhideWhenUsed/>
    <w:rsid w:val="00936BD8"/>
    <w:pPr>
      <w:spacing w:after="0" w:line="240" w:lineRule="auto"/>
    </w:pPr>
    <w:rPr>
      <w:kern w:val="0"/>
      <w:sz w:val="20"/>
      <w:szCs w:val="20"/>
      <w14:ligatures w14:val="none"/>
    </w:rPr>
  </w:style>
  <w:style w:type="character" w:customStyle="1" w:styleId="TekstfusnoteChar">
    <w:name w:val="Tekst fusnote Char"/>
    <w:basedOn w:val="Zadanifontodlomka"/>
    <w:link w:val="Tekstfusnote"/>
    <w:uiPriority w:val="99"/>
    <w:rsid w:val="00936BD8"/>
    <w:rPr>
      <w:kern w:val="0"/>
      <w:sz w:val="20"/>
      <w:szCs w:val="20"/>
      <w:lang w:val="hr-HR"/>
      <w14:ligatures w14:val="none"/>
    </w:rPr>
  </w:style>
  <w:style w:type="character" w:styleId="Referencafusnote">
    <w:name w:val="footnote reference"/>
    <w:basedOn w:val="Zadanifontodlomka"/>
    <w:uiPriority w:val="99"/>
    <w:semiHidden/>
    <w:unhideWhenUsed/>
    <w:rsid w:val="00936BD8"/>
    <w:rPr>
      <w:vertAlign w:val="superscript"/>
    </w:rPr>
  </w:style>
  <w:style w:type="paragraph" w:styleId="Tekstbalonia">
    <w:name w:val="Balloon Text"/>
    <w:basedOn w:val="Normal"/>
    <w:link w:val="TekstbaloniaChar"/>
    <w:uiPriority w:val="99"/>
    <w:semiHidden/>
    <w:unhideWhenUsed/>
    <w:rsid w:val="00936BD8"/>
    <w:pPr>
      <w:spacing w:after="0" w:line="240" w:lineRule="auto"/>
    </w:pPr>
    <w:rPr>
      <w:rFonts w:ascii="Tahoma" w:hAnsi="Tahoma" w:cs="Tahoma"/>
      <w:kern w:val="0"/>
      <w:sz w:val="16"/>
      <w:szCs w:val="16"/>
      <w14:ligatures w14:val="none"/>
    </w:rPr>
  </w:style>
  <w:style w:type="character" w:customStyle="1" w:styleId="TekstbaloniaChar">
    <w:name w:val="Tekst balončića Char"/>
    <w:basedOn w:val="Zadanifontodlomka"/>
    <w:link w:val="Tekstbalonia"/>
    <w:uiPriority w:val="99"/>
    <w:semiHidden/>
    <w:rsid w:val="00936BD8"/>
    <w:rPr>
      <w:rFonts w:ascii="Tahoma" w:hAnsi="Tahoma" w:cs="Tahoma"/>
      <w:kern w:val="0"/>
      <w:sz w:val="16"/>
      <w:szCs w:val="16"/>
      <w:lang w:val="hr-HR"/>
      <w14:ligatures w14:val="none"/>
    </w:rPr>
  </w:style>
  <w:style w:type="paragraph" w:styleId="Zaglavlje">
    <w:name w:val="header"/>
    <w:basedOn w:val="Normal"/>
    <w:link w:val="ZaglavljeChar"/>
    <w:uiPriority w:val="99"/>
    <w:unhideWhenUsed/>
    <w:rsid w:val="00936BD8"/>
    <w:pPr>
      <w:tabs>
        <w:tab w:val="center" w:pos="4536"/>
        <w:tab w:val="right" w:pos="9072"/>
      </w:tabs>
      <w:spacing w:after="0" w:line="240" w:lineRule="auto"/>
    </w:pPr>
    <w:rPr>
      <w:kern w:val="0"/>
      <w14:ligatures w14:val="none"/>
    </w:rPr>
  </w:style>
  <w:style w:type="character" w:customStyle="1" w:styleId="ZaglavljeChar">
    <w:name w:val="Zaglavlje Char"/>
    <w:basedOn w:val="Zadanifontodlomka"/>
    <w:link w:val="Zaglavlje"/>
    <w:uiPriority w:val="99"/>
    <w:rsid w:val="00936BD8"/>
    <w:rPr>
      <w:kern w:val="0"/>
      <w:lang w:val="hr-HR"/>
      <w14:ligatures w14:val="none"/>
    </w:rPr>
  </w:style>
  <w:style w:type="paragraph" w:styleId="Podnoje">
    <w:name w:val="footer"/>
    <w:basedOn w:val="Normal"/>
    <w:link w:val="PodnojeChar"/>
    <w:uiPriority w:val="99"/>
    <w:unhideWhenUsed/>
    <w:rsid w:val="00936BD8"/>
    <w:pPr>
      <w:tabs>
        <w:tab w:val="center" w:pos="4536"/>
        <w:tab w:val="right" w:pos="9072"/>
      </w:tabs>
      <w:spacing w:after="0" w:line="240" w:lineRule="auto"/>
    </w:pPr>
    <w:rPr>
      <w:kern w:val="0"/>
      <w14:ligatures w14:val="none"/>
    </w:rPr>
  </w:style>
  <w:style w:type="character" w:customStyle="1" w:styleId="PodnojeChar">
    <w:name w:val="Podnožje Char"/>
    <w:basedOn w:val="Zadanifontodlomka"/>
    <w:link w:val="Podnoje"/>
    <w:uiPriority w:val="99"/>
    <w:rsid w:val="00936BD8"/>
    <w:rPr>
      <w:kern w:val="0"/>
      <w:lang w:val="hr-HR"/>
      <w14:ligatures w14:val="none"/>
    </w:rPr>
  </w:style>
  <w:style w:type="character" w:styleId="Hiperveza">
    <w:name w:val="Hyperlink"/>
    <w:basedOn w:val="Zadanifontodlomka"/>
    <w:uiPriority w:val="99"/>
    <w:unhideWhenUsed/>
    <w:rsid w:val="00936BD8"/>
    <w:rPr>
      <w:color w:val="467886" w:themeColor="hyperlink"/>
      <w:u w:val="single"/>
    </w:rPr>
  </w:style>
  <w:style w:type="character" w:customStyle="1" w:styleId="OdlomakpopisaChar">
    <w:name w:val="Odlomak popisa Char"/>
    <w:link w:val="Odlomakpopisa"/>
    <w:uiPriority w:val="34"/>
    <w:locked/>
    <w:rsid w:val="00936BD8"/>
    <w:rPr>
      <w:lang w:val="hr-HR"/>
    </w:rPr>
  </w:style>
  <w:style w:type="character" w:styleId="SlijeenaHiperveza">
    <w:name w:val="FollowedHyperlink"/>
    <w:basedOn w:val="Zadanifontodlomka"/>
    <w:uiPriority w:val="99"/>
    <w:semiHidden/>
    <w:unhideWhenUsed/>
    <w:rsid w:val="00936BD8"/>
    <w:rPr>
      <w:color w:val="96607D" w:themeColor="followedHyperlink"/>
      <w:u w:val="single"/>
    </w:rPr>
  </w:style>
  <w:style w:type="paragraph" w:styleId="Sadraj1">
    <w:name w:val="toc 1"/>
    <w:basedOn w:val="Normal"/>
    <w:next w:val="Normal"/>
    <w:autoRedefine/>
    <w:uiPriority w:val="39"/>
    <w:unhideWhenUsed/>
    <w:rsid w:val="00936BD8"/>
    <w:pPr>
      <w:tabs>
        <w:tab w:val="left" w:pos="440"/>
        <w:tab w:val="right" w:leader="dot" w:pos="9062"/>
      </w:tabs>
      <w:spacing w:after="120" w:line="276" w:lineRule="auto"/>
      <w:ind w:left="426" w:hanging="426"/>
    </w:pPr>
    <w:rPr>
      <w:rFonts w:ascii="Arial" w:hAnsi="Arial" w:cs="Arial"/>
      <w:kern w:val="0"/>
      <w:lang w:eastAsia="hr-HR"/>
      <w14:ligatures w14:val="none"/>
    </w:rPr>
  </w:style>
  <w:style w:type="paragraph" w:styleId="Sadraj2">
    <w:name w:val="toc 2"/>
    <w:basedOn w:val="Normal"/>
    <w:next w:val="Normal"/>
    <w:autoRedefine/>
    <w:uiPriority w:val="39"/>
    <w:unhideWhenUsed/>
    <w:rsid w:val="00936BD8"/>
    <w:pPr>
      <w:tabs>
        <w:tab w:val="right" w:leader="dot" w:pos="9062"/>
      </w:tabs>
      <w:spacing w:after="60" w:line="276" w:lineRule="auto"/>
      <w:ind w:left="221"/>
    </w:pPr>
    <w:rPr>
      <w:kern w:val="0"/>
      <w14:ligatures w14:val="none"/>
    </w:rPr>
  </w:style>
  <w:style w:type="paragraph" w:styleId="TOCNaslov">
    <w:name w:val="TOC Heading"/>
    <w:basedOn w:val="Naslov1"/>
    <w:next w:val="Normal"/>
    <w:uiPriority w:val="39"/>
    <w:unhideWhenUsed/>
    <w:qFormat/>
    <w:rsid w:val="00936BD8"/>
    <w:pPr>
      <w:spacing w:before="480" w:after="0" w:line="276" w:lineRule="auto"/>
      <w:outlineLvl w:val="9"/>
    </w:pPr>
    <w:rPr>
      <w:b/>
      <w:bCs/>
      <w:kern w:val="0"/>
      <w:sz w:val="28"/>
      <w:szCs w:val="28"/>
      <w:lang w:eastAsia="hr-HR"/>
      <w14:ligatures w14:val="none"/>
    </w:rPr>
  </w:style>
  <w:style w:type="paragraph" w:styleId="Sadraj3">
    <w:name w:val="toc 3"/>
    <w:basedOn w:val="Normal"/>
    <w:next w:val="Normal"/>
    <w:autoRedefine/>
    <w:uiPriority w:val="39"/>
    <w:unhideWhenUsed/>
    <w:rsid w:val="00936BD8"/>
    <w:pPr>
      <w:spacing w:after="100" w:line="276" w:lineRule="auto"/>
      <w:ind w:left="440"/>
    </w:pPr>
    <w:rPr>
      <w:kern w:val="0"/>
      <w14:ligatures w14:val="none"/>
    </w:rPr>
  </w:style>
  <w:style w:type="paragraph" w:styleId="Tablicaslika">
    <w:name w:val="table of figures"/>
    <w:basedOn w:val="Normal"/>
    <w:next w:val="Normal"/>
    <w:uiPriority w:val="99"/>
    <w:unhideWhenUsed/>
    <w:rsid w:val="00936BD8"/>
    <w:pPr>
      <w:spacing w:after="0" w:line="276" w:lineRule="auto"/>
    </w:pPr>
    <w:rPr>
      <w:kern w:val="0"/>
      <w14:ligatures w14:val="none"/>
    </w:rPr>
  </w:style>
  <w:style w:type="paragraph" w:styleId="StandardWeb">
    <w:name w:val="Normal (Web)"/>
    <w:basedOn w:val="Normal"/>
    <w:uiPriority w:val="99"/>
    <w:semiHidden/>
    <w:unhideWhenUsed/>
    <w:rsid w:val="00936BD8"/>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paragraph" w:customStyle="1" w:styleId="box457773">
    <w:name w:val="box_457773"/>
    <w:basedOn w:val="Normal"/>
    <w:rsid w:val="00936BD8"/>
    <w:pPr>
      <w:spacing w:before="100" w:beforeAutospacing="1" w:after="100" w:afterAutospacing="1" w:line="240" w:lineRule="auto"/>
    </w:pPr>
    <w:rPr>
      <w:rFonts w:ascii="Times New Roman" w:eastAsia="Times New Roman" w:hAnsi="Times New Roman" w:cs="Times New Roman"/>
      <w:kern w:val="0"/>
      <w:sz w:val="24"/>
      <w:szCs w:val="24"/>
      <w:lang w:eastAsia="hr-HR"/>
      <w14:ligatures w14:val="none"/>
    </w:rPr>
  </w:style>
  <w:style w:type="table" w:customStyle="1" w:styleId="Reetkatablice1">
    <w:name w:val="Rešetka tablice1"/>
    <w:basedOn w:val="Obinatablica"/>
    <w:next w:val="Reetkatablice"/>
    <w:uiPriority w:val="59"/>
    <w:rsid w:val="00936BD8"/>
    <w:pPr>
      <w:spacing w:after="0" w:line="240" w:lineRule="auto"/>
    </w:pPr>
    <w:rPr>
      <w:rFonts w:eastAsiaTheme="minorEastAsia"/>
      <w:kern w:val="0"/>
      <w:lang w:val="hr-HR"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Obinatablica"/>
    <w:next w:val="Reetkatablice"/>
    <w:uiPriority w:val="59"/>
    <w:rsid w:val="00936BD8"/>
    <w:pPr>
      <w:spacing w:after="0" w:line="240" w:lineRule="auto"/>
    </w:pPr>
    <w:rPr>
      <w:rFonts w:eastAsiaTheme="minorEastAsia"/>
      <w:kern w:val="0"/>
      <w:lang w:val="hr-HR"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staknuto">
    <w:name w:val="Emphasis"/>
    <w:basedOn w:val="Zadanifontodlomka"/>
    <w:uiPriority w:val="20"/>
    <w:qFormat/>
    <w:rsid w:val="00936BD8"/>
    <w:rPr>
      <w:i/>
      <w:iCs/>
    </w:rPr>
  </w:style>
  <w:style w:type="character" w:styleId="Naglaeno">
    <w:name w:val="Strong"/>
    <w:basedOn w:val="Zadanifontodlomka"/>
    <w:uiPriority w:val="22"/>
    <w:qFormat/>
    <w:rsid w:val="00936BD8"/>
    <w:rPr>
      <w:b/>
      <w:bCs/>
    </w:rPr>
  </w:style>
  <w:style w:type="character" w:styleId="Nerijeenospominjanje">
    <w:name w:val="Unresolved Mention"/>
    <w:basedOn w:val="Zadanifontodlomka"/>
    <w:uiPriority w:val="99"/>
    <w:semiHidden/>
    <w:unhideWhenUsed/>
    <w:rsid w:val="00936BD8"/>
    <w:rPr>
      <w:color w:val="605E5C"/>
      <w:shd w:val="clear" w:color="auto" w:fill="E1DFDD"/>
    </w:rPr>
  </w:style>
  <w:style w:type="table" w:customStyle="1" w:styleId="TableGrid">
    <w:name w:val="TableGrid"/>
    <w:rsid w:val="00BA4AAB"/>
    <w:pPr>
      <w:spacing w:after="0" w:line="240" w:lineRule="auto"/>
    </w:pPr>
    <w:rPr>
      <w:rFonts w:eastAsia="Times New Roman"/>
      <w:kern w:val="0"/>
      <w:lang w:val="hr-HR" w:eastAsia="hr-HR"/>
      <w14:ligatures w14:val="none"/>
    </w:rPr>
    <w:tblPr>
      <w:tblCellMar>
        <w:top w:w="0" w:type="dxa"/>
        <w:left w:w="0" w:type="dxa"/>
        <w:bottom w:w="0" w:type="dxa"/>
        <w:right w:w="0" w:type="dxa"/>
      </w:tblCellMar>
    </w:tblPr>
  </w:style>
  <w:style w:type="table" w:customStyle="1" w:styleId="Reetkatablice3">
    <w:name w:val="Rešetka tablice3"/>
    <w:basedOn w:val="Obinatablica"/>
    <w:next w:val="Reetkatablice"/>
    <w:uiPriority w:val="99"/>
    <w:rsid w:val="00023D9C"/>
    <w:pPr>
      <w:spacing w:after="0" w:line="240" w:lineRule="auto"/>
    </w:pPr>
    <w:rPr>
      <w:rFonts w:ascii="Times New Roman" w:eastAsia="Times New Roman" w:hAnsi="Times New Roman" w:cs="Times New Roman"/>
      <w:kern w:val="0"/>
      <w:sz w:val="20"/>
      <w:szCs w:val="20"/>
      <w:lang w:val="hr-HR" w:eastAsia="hr-HR"/>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opcina-erdut.hr/"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49847B-75C3-4BC0-83D3-77561B415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17142</Words>
  <Characters>97714</Characters>
  <Application>Microsoft Office Word</Application>
  <DocSecurity>0</DocSecurity>
  <Lines>814</Lines>
  <Paragraphs>229</Paragraphs>
  <ScaleCrop>false</ScaleCrop>
  <Company/>
  <LinksUpToDate>false</LinksUpToDate>
  <CharactersWithSpaces>114627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opcinaerdut6 - Mirjana</dc:creator>
  <cp:keywords/>
  <dc:description/>
  <cp:lastModifiedBy>opcinaerdut6 - Mirjana</cp:lastModifiedBy>
  <cp:revision>6</cp:revision>
  <dcterms:created xsi:type="dcterms:W3CDTF">2026-03-23T08:17:00Z</dcterms:created>
  <dcterms:modified xsi:type="dcterms:W3CDTF">2026-03-24T07:16:00Z</dcterms:modified>
</cp:coreProperties>
</file>